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2EDA" w14:textId="77777777" w:rsidR="00D50223" w:rsidRDefault="00D50223" w:rsidP="00807BB4">
      <w:pPr>
        <w:pStyle w:val="Heading1"/>
        <w:pBdr>
          <w:top w:val="single" w:sz="24" w:space="1" w:color="666699"/>
          <w:bottom w:val="single" w:sz="18" w:space="0" w:color="666699"/>
        </w:pBdr>
        <w:jc w:val="center"/>
        <w:rPr>
          <w:color w:val="333399"/>
          <w:sz w:val="52"/>
          <w:szCs w:val="52"/>
        </w:rPr>
      </w:pPr>
      <w:r>
        <w:rPr>
          <w:color w:val="333399"/>
          <w:sz w:val="52"/>
          <w:szCs w:val="52"/>
        </w:rPr>
        <w:t>Guide for Conducting</w:t>
      </w:r>
      <w:r w:rsidR="001E4F9F">
        <w:rPr>
          <w:color w:val="333399"/>
          <w:sz w:val="52"/>
          <w:szCs w:val="52"/>
        </w:rPr>
        <w:t xml:space="preserve"> </w:t>
      </w:r>
      <w:r>
        <w:rPr>
          <w:color w:val="333399"/>
          <w:sz w:val="52"/>
          <w:szCs w:val="52"/>
        </w:rPr>
        <w:t>Peer Reviews of</w:t>
      </w:r>
      <w:r w:rsidR="001E4F9F">
        <w:rPr>
          <w:color w:val="333399"/>
          <w:sz w:val="52"/>
          <w:szCs w:val="52"/>
        </w:rPr>
        <w:t xml:space="preserve"> </w:t>
      </w:r>
      <w:r>
        <w:rPr>
          <w:color w:val="333399"/>
          <w:sz w:val="52"/>
          <w:szCs w:val="52"/>
        </w:rPr>
        <w:t>Audit Organizations</w:t>
      </w:r>
      <w:r w:rsidR="001E4F9F">
        <w:rPr>
          <w:color w:val="333399"/>
          <w:sz w:val="52"/>
          <w:szCs w:val="52"/>
        </w:rPr>
        <w:t xml:space="preserve"> </w:t>
      </w:r>
      <w:r>
        <w:rPr>
          <w:color w:val="333399"/>
          <w:sz w:val="52"/>
          <w:szCs w:val="52"/>
        </w:rPr>
        <w:t>of</w:t>
      </w:r>
      <w:r w:rsidR="001E4F9F">
        <w:rPr>
          <w:color w:val="333399"/>
          <w:sz w:val="52"/>
          <w:szCs w:val="52"/>
        </w:rPr>
        <w:t xml:space="preserve"> </w:t>
      </w:r>
      <w:r>
        <w:rPr>
          <w:color w:val="333399"/>
          <w:sz w:val="52"/>
          <w:szCs w:val="52"/>
        </w:rPr>
        <w:t>Federal Offices of Inspector General</w:t>
      </w:r>
    </w:p>
    <w:p w14:paraId="05304BD2" w14:textId="77777777" w:rsidR="00D50223" w:rsidRPr="00807BB4" w:rsidRDefault="00D50223" w:rsidP="00807BB4"/>
    <w:p w14:paraId="28D97CF9" w14:textId="77777777" w:rsidR="00D50223" w:rsidRPr="00807BB4" w:rsidRDefault="00D50223" w:rsidP="00807BB4">
      <w:pPr>
        <w:tabs>
          <w:tab w:val="left" w:pos="7116"/>
        </w:tabs>
      </w:pPr>
    </w:p>
    <w:p w14:paraId="3A9C3373" w14:textId="77777777" w:rsidR="00CD3F3A" w:rsidRDefault="00CD3F3A">
      <w:pPr>
        <w:tabs>
          <w:tab w:val="left" w:pos="7116"/>
        </w:tabs>
        <w:jc w:val="center"/>
        <w:rPr>
          <w:rFonts w:ascii="Arial" w:hAnsi="Arial" w:cs="Arial"/>
          <w:b/>
          <w:color w:val="333399"/>
          <w:sz w:val="48"/>
          <w:szCs w:val="48"/>
        </w:rPr>
      </w:pPr>
    </w:p>
    <w:p w14:paraId="156E9833" w14:textId="77777777" w:rsidR="00CD3F3A" w:rsidRDefault="00CD3F3A">
      <w:pPr>
        <w:tabs>
          <w:tab w:val="left" w:pos="7116"/>
        </w:tabs>
        <w:jc w:val="center"/>
        <w:rPr>
          <w:rFonts w:ascii="Arial" w:hAnsi="Arial" w:cs="Arial"/>
          <w:b/>
          <w:color w:val="333399"/>
          <w:sz w:val="48"/>
          <w:szCs w:val="48"/>
        </w:rPr>
      </w:pPr>
    </w:p>
    <w:p w14:paraId="4ED192B3" w14:textId="77777777" w:rsidR="00CD3F3A" w:rsidRDefault="00CD3F3A">
      <w:pPr>
        <w:tabs>
          <w:tab w:val="left" w:pos="7116"/>
        </w:tabs>
        <w:jc w:val="center"/>
        <w:rPr>
          <w:rFonts w:ascii="Arial" w:hAnsi="Arial" w:cs="Arial"/>
          <w:b/>
          <w:color w:val="333399"/>
          <w:sz w:val="48"/>
          <w:szCs w:val="48"/>
        </w:rPr>
      </w:pPr>
    </w:p>
    <w:p w14:paraId="58F5C361" w14:textId="77777777" w:rsidR="00CD3F3A" w:rsidRDefault="00CD3F3A">
      <w:pPr>
        <w:tabs>
          <w:tab w:val="left" w:pos="7116"/>
        </w:tabs>
        <w:jc w:val="center"/>
        <w:rPr>
          <w:rFonts w:ascii="Arial" w:hAnsi="Arial" w:cs="Arial"/>
          <w:b/>
          <w:color w:val="333399"/>
          <w:sz w:val="48"/>
          <w:szCs w:val="48"/>
        </w:rPr>
      </w:pPr>
    </w:p>
    <w:p w14:paraId="67553EB9" w14:textId="77777777" w:rsidR="00CD3F3A" w:rsidRDefault="00CD3F3A">
      <w:pPr>
        <w:tabs>
          <w:tab w:val="left" w:pos="7116"/>
        </w:tabs>
        <w:jc w:val="center"/>
        <w:rPr>
          <w:rFonts w:ascii="Arial" w:hAnsi="Arial" w:cs="Arial"/>
          <w:b/>
          <w:color w:val="333399"/>
          <w:sz w:val="48"/>
          <w:szCs w:val="48"/>
        </w:rPr>
      </w:pPr>
    </w:p>
    <w:p w14:paraId="4C541AEB" w14:textId="77777777" w:rsidR="00D50223" w:rsidRDefault="00BE673A">
      <w:pPr>
        <w:tabs>
          <w:tab w:val="left" w:pos="7116"/>
        </w:tabs>
        <w:jc w:val="center"/>
        <w:rPr>
          <w:rFonts w:ascii="Arial" w:hAnsi="Arial" w:cs="Arial"/>
          <w:b/>
          <w:color w:val="333399"/>
          <w:sz w:val="48"/>
          <w:szCs w:val="48"/>
        </w:rPr>
      </w:pPr>
      <w:r>
        <w:rPr>
          <w:rFonts w:ascii="Arial" w:hAnsi="Arial" w:cs="Arial"/>
          <w:b/>
          <w:color w:val="333399"/>
          <w:sz w:val="48"/>
          <w:szCs w:val="48"/>
        </w:rPr>
        <w:t>M</w:t>
      </w:r>
      <w:r w:rsidR="003F0AE2">
        <w:rPr>
          <w:rFonts w:ascii="Arial" w:hAnsi="Arial" w:cs="Arial"/>
          <w:b/>
          <w:color w:val="333399"/>
          <w:sz w:val="48"/>
          <w:szCs w:val="48"/>
        </w:rPr>
        <w:t>arch</w:t>
      </w:r>
      <w:r w:rsidR="00D50223">
        <w:rPr>
          <w:rFonts w:ascii="Arial" w:hAnsi="Arial" w:cs="Arial"/>
          <w:b/>
          <w:color w:val="333399"/>
          <w:sz w:val="48"/>
          <w:szCs w:val="48"/>
        </w:rPr>
        <w:t xml:space="preserve"> 20</w:t>
      </w:r>
      <w:r w:rsidR="00D86D66">
        <w:rPr>
          <w:rFonts w:ascii="Arial" w:hAnsi="Arial" w:cs="Arial"/>
          <w:b/>
          <w:color w:val="333399"/>
          <w:sz w:val="48"/>
          <w:szCs w:val="48"/>
        </w:rPr>
        <w:t>20</w:t>
      </w:r>
    </w:p>
    <w:p w14:paraId="51998FCC" w14:textId="77777777" w:rsidR="00807BB4" w:rsidRDefault="00807BB4">
      <w:pPr>
        <w:tabs>
          <w:tab w:val="left" w:pos="7116"/>
        </w:tabs>
        <w:jc w:val="center"/>
        <w:rPr>
          <w:rFonts w:ascii="Arial" w:hAnsi="Arial" w:cs="Arial"/>
          <w:b/>
          <w:color w:val="333399"/>
          <w:sz w:val="48"/>
          <w:szCs w:val="48"/>
        </w:rPr>
      </w:pPr>
    </w:p>
    <w:p w14:paraId="0B2E6A91" w14:textId="77777777" w:rsidR="008B1EE0" w:rsidRDefault="008B1EE0">
      <w:pPr>
        <w:tabs>
          <w:tab w:val="left" w:pos="7116"/>
        </w:tabs>
        <w:jc w:val="center"/>
        <w:rPr>
          <w:rFonts w:ascii="Arial" w:hAnsi="Arial" w:cs="Arial"/>
          <w:b/>
          <w:color w:val="333399"/>
          <w:sz w:val="48"/>
          <w:szCs w:val="48"/>
        </w:rPr>
      </w:pPr>
    </w:p>
    <w:p w14:paraId="0EBAEDE8" w14:textId="77777777" w:rsidR="008B1EE0" w:rsidRDefault="008B1EE0">
      <w:pPr>
        <w:tabs>
          <w:tab w:val="left" w:pos="7116"/>
        </w:tabs>
        <w:jc w:val="center"/>
        <w:rPr>
          <w:rFonts w:ascii="Arial" w:hAnsi="Arial" w:cs="Arial"/>
          <w:b/>
          <w:color w:val="333399"/>
          <w:sz w:val="48"/>
          <w:szCs w:val="48"/>
        </w:rPr>
      </w:pPr>
    </w:p>
    <w:p w14:paraId="34459DB8" w14:textId="77777777" w:rsidR="008B1EE0" w:rsidRDefault="008B1EE0">
      <w:pPr>
        <w:tabs>
          <w:tab w:val="left" w:pos="7116"/>
        </w:tabs>
        <w:jc w:val="center"/>
        <w:rPr>
          <w:rFonts w:ascii="Arial" w:hAnsi="Arial" w:cs="Arial"/>
          <w:b/>
          <w:color w:val="333399"/>
          <w:sz w:val="48"/>
          <w:szCs w:val="48"/>
        </w:rPr>
      </w:pPr>
    </w:p>
    <w:p w14:paraId="6DC07DC6" w14:textId="77777777" w:rsidR="008B1EE0" w:rsidRDefault="008B1EE0">
      <w:pPr>
        <w:tabs>
          <w:tab w:val="left" w:pos="7116"/>
        </w:tabs>
        <w:jc w:val="center"/>
        <w:rPr>
          <w:rFonts w:ascii="Arial" w:hAnsi="Arial" w:cs="Arial"/>
          <w:b/>
          <w:color w:val="333399"/>
          <w:sz w:val="48"/>
          <w:szCs w:val="48"/>
        </w:rPr>
      </w:pPr>
    </w:p>
    <w:p w14:paraId="0CA5FE48" w14:textId="77777777" w:rsidR="008B1EE0" w:rsidRDefault="008B1EE0">
      <w:pPr>
        <w:tabs>
          <w:tab w:val="left" w:pos="7116"/>
        </w:tabs>
        <w:jc w:val="center"/>
        <w:rPr>
          <w:rFonts w:ascii="Arial" w:hAnsi="Arial" w:cs="Arial"/>
          <w:b/>
          <w:color w:val="333399"/>
          <w:sz w:val="48"/>
          <w:szCs w:val="48"/>
        </w:rPr>
      </w:pPr>
    </w:p>
    <w:p w14:paraId="5718D29E" w14:textId="77777777" w:rsidR="008B1EE0" w:rsidRDefault="008B1EE0">
      <w:pPr>
        <w:tabs>
          <w:tab w:val="left" w:pos="7116"/>
        </w:tabs>
        <w:jc w:val="center"/>
        <w:rPr>
          <w:rFonts w:ascii="Arial" w:hAnsi="Arial" w:cs="Arial"/>
          <w:b/>
          <w:color w:val="333399"/>
          <w:sz w:val="48"/>
          <w:szCs w:val="48"/>
        </w:rPr>
      </w:pPr>
    </w:p>
    <w:p w14:paraId="6E54D5A8" w14:textId="77777777" w:rsidR="00807BB4" w:rsidRDefault="00687B73">
      <w:pPr>
        <w:tabs>
          <w:tab w:val="left" w:pos="7116"/>
        </w:tabs>
        <w:jc w:val="center"/>
        <w:rPr>
          <w:rFonts w:ascii="Arial" w:hAnsi="Arial" w:cs="Arial"/>
          <w:b/>
          <w:color w:val="333399"/>
          <w:sz w:val="48"/>
          <w:szCs w:val="48"/>
        </w:rPr>
      </w:pPr>
      <w:r w:rsidRPr="00807BB4">
        <w:rPr>
          <w:rFonts w:ascii="Arial" w:hAnsi="Arial" w:cs="Arial"/>
          <w:b/>
          <w:noProof/>
          <w:color w:val="333399"/>
          <w:sz w:val="48"/>
          <w:szCs w:val="48"/>
        </w:rPr>
        <w:drawing>
          <wp:inline distT="0" distB="0" distL="0" distR="0" wp14:anchorId="32630772" wp14:editId="1C21808D">
            <wp:extent cx="3609975" cy="803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803275"/>
                    </a:xfrm>
                    <a:prstGeom prst="rect">
                      <a:avLst/>
                    </a:prstGeom>
                    <a:noFill/>
                    <a:ln>
                      <a:noFill/>
                    </a:ln>
                  </pic:spPr>
                </pic:pic>
              </a:graphicData>
            </a:graphic>
          </wp:inline>
        </w:drawing>
      </w:r>
    </w:p>
    <w:p w14:paraId="47957B34" w14:textId="77777777" w:rsidR="0069259B" w:rsidRDefault="0069259B" w:rsidP="0069259B">
      <w:pPr>
        <w:sectPr w:rsidR="0069259B">
          <w:footerReference w:type="first" r:id="rId12"/>
          <w:pgSz w:w="12240" w:h="15840"/>
          <w:pgMar w:top="1440" w:right="1440" w:bottom="1440" w:left="1440" w:header="720" w:footer="720" w:gutter="0"/>
          <w:cols w:space="720"/>
          <w:docGrid w:linePitch="360"/>
        </w:sectPr>
      </w:pPr>
    </w:p>
    <w:p w14:paraId="4CA44664" w14:textId="77777777" w:rsidR="0096191A" w:rsidRDefault="0096191A" w:rsidP="00B42CC2">
      <w:pPr>
        <w:jc w:val="center"/>
        <w:rPr>
          <w:rFonts w:ascii="Arial" w:hAnsi="Arial" w:cs="Arial"/>
          <w:b/>
          <w:color w:val="333399"/>
        </w:rPr>
      </w:pPr>
      <w:r w:rsidRPr="00974F31">
        <w:rPr>
          <w:rFonts w:ascii="Arial" w:hAnsi="Arial" w:cs="Arial"/>
          <w:b/>
          <w:color w:val="333399"/>
        </w:rPr>
        <w:lastRenderedPageBreak/>
        <w:t>Message from the Chair of the Council</w:t>
      </w:r>
      <w:r>
        <w:rPr>
          <w:rFonts w:ascii="Arial" w:hAnsi="Arial" w:cs="Arial"/>
          <w:b/>
          <w:color w:val="333399"/>
        </w:rPr>
        <w:t xml:space="preserve"> of the Inspectors General on</w:t>
      </w:r>
    </w:p>
    <w:p w14:paraId="552D55A0" w14:textId="77777777" w:rsidR="0096191A" w:rsidRDefault="0096191A" w:rsidP="00B42CC2">
      <w:pPr>
        <w:jc w:val="center"/>
        <w:rPr>
          <w:rFonts w:ascii="Arial" w:hAnsi="Arial" w:cs="Arial"/>
          <w:b/>
          <w:color w:val="333399"/>
        </w:rPr>
      </w:pPr>
      <w:r>
        <w:rPr>
          <w:rFonts w:ascii="Arial" w:hAnsi="Arial" w:cs="Arial"/>
          <w:b/>
          <w:color w:val="333399"/>
        </w:rPr>
        <w:t>Integrity and Efficiency Audit Committee</w:t>
      </w:r>
    </w:p>
    <w:p w14:paraId="473AB929" w14:textId="77777777" w:rsidR="0018652E" w:rsidRPr="00974F31" w:rsidRDefault="0018652E" w:rsidP="0069259B">
      <w:pPr>
        <w:rPr>
          <w:rFonts w:ascii="Arial" w:hAnsi="Arial" w:cs="Arial"/>
          <w:b/>
          <w:color w:val="333399"/>
        </w:rPr>
      </w:pPr>
    </w:p>
    <w:p w14:paraId="32DE3229" w14:textId="77777777" w:rsidR="0018652E" w:rsidRPr="0018652E" w:rsidRDefault="00221044" w:rsidP="00974F31">
      <w:pPr>
        <w:jc w:val="center"/>
        <w:rPr>
          <w:rFonts w:ascii="Arial" w:hAnsi="Arial" w:cs="Arial"/>
          <w:b/>
          <w:color w:val="333399"/>
        </w:rPr>
      </w:pPr>
      <w:r>
        <w:rPr>
          <w:rFonts w:ascii="Arial" w:hAnsi="Arial" w:cs="Arial"/>
          <w:b/>
          <w:color w:val="333399"/>
        </w:rPr>
        <w:t>M</w:t>
      </w:r>
      <w:r w:rsidR="00D86D66">
        <w:rPr>
          <w:rFonts w:ascii="Arial" w:hAnsi="Arial" w:cs="Arial"/>
          <w:b/>
          <w:color w:val="333399"/>
        </w:rPr>
        <w:t>arch</w:t>
      </w:r>
      <w:r w:rsidR="0018652E" w:rsidRPr="00974F31">
        <w:rPr>
          <w:rFonts w:ascii="Arial" w:hAnsi="Arial" w:cs="Arial"/>
          <w:b/>
          <w:color w:val="333399"/>
        </w:rPr>
        <w:t xml:space="preserve"> 20</w:t>
      </w:r>
      <w:r w:rsidR="00D86D66">
        <w:rPr>
          <w:rFonts w:ascii="Arial" w:hAnsi="Arial" w:cs="Arial"/>
          <w:b/>
          <w:color w:val="333399"/>
        </w:rPr>
        <w:t>20</w:t>
      </w:r>
    </w:p>
    <w:p w14:paraId="113727B0" w14:textId="77777777" w:rsidR="0069259B" w:rsidRDefault="0069259B" w:rsidP="0069259B"/>
    <w:p w14:paraId="0BFA47C8" w14:textId="55BC6F60" w:rsidR="00024C05" w:rsidRPr="002E5485" w:rsidRDefault="00024C05" w:rsidP="00024C05">
      <w:pPr>
        <w:pStyle w:val="Title"/>
        <w:spacing w:after="320"/>
        <w:jc w:val="left"/>
        <w:rPr>
          <w:b w:val="0"/>
          <w:bCs w:val="0"/>
          <w:lang w:val="en-US"/>
        </w:rPr>
      </w:pPr>
      <w:r>
        <w:rPr>
          <w:b w:val="0"/>
          <w:bCs w:val="0"/>
          <w:lang w:val="en-US"/>
        </w:rPr>
        <w:t>Work conducted by Offices of Inspector</w:t>
      </w:r>
      <w:r w:rsidR="00BC57B3">
        <w:rPr>
          <w:b w:val="0"/>
          <w:bCs w:val="0"/>
          <w:lang w:val="en-US"/>
        </w:rPr>
        <w:t>s</w:t>
      </w:r>
      <w:r>
        <w:rPr>
          <w:b w:val="0"/>
          <w:bCs w:val="0"/>
          <w:lang w:val="en-US"/>
        </w:rPr>
        <w:t xml:space="preserve"> General (</w:t>
      </w:r>
      <w:r w:rsidRPr="004C159A">
        <w:rPr>
          <w:b w:val="0"/>
          <w:bCs w:val="0"/>
          <w:lang w:val="en-US"/>
        </w:rPr>
        <w:t>OIG</w:t>
      </w:r>
      <w:r>
        <w:rPr>
          <w:b w:val="0"/>
          <w:bCs w:val="0"/>
          <w:lang w:val="en-US"/>
        </w:rPr>
        <w:t xml:space="preserve">s) and other Federal audit organizations provides important accountability and transparency over government programs. To help </w:t>
      </w:r>
      <w:r w:rsidR="004C42AA">
        <w:rPr>
          <w:b w:val="0"/>
          <w:bCs w:val="0"/>
          <w:lang w:val="en-US"/>
        </w:rPr>
        <w:t>auditors</w:t>
      </w:r>
      <w:r>
        <w:rPr>
          <w:b w:val="0"/>
          <w:bCs w:val="0"/>
          <w:lang w:val="en-US"/>
        </w:rPr>
        <w:t xml:space="preserve"> fulfill their oversight roles and comply with statutory requirements, professional standards, and established policies and procedures, a peer review of a</w:t>
      </w:r>
      <w:r w:rsidR="00265D02">
        <w:rPr>
          <w:b w:val="0"/>
          <w:bCs w:val="0"/>
          <w:lang w:val="en-US"/>
        </w:rPr>
        <w:t>n OIG</w:t>
      </w:r>
      <w:r>
        <w:rPr>
          <w:b w:val="0"/>
          <w:bCs w:val="0"/>
          <w:lang w:val="en-US"/>
        </w:rPr>
        <w:t xml:space="preserve"> audit organization is required by generally accepted government auditing standards (GAGAS) </w:t>
      </w:r>
      <w:r w:rsidR="004C42AA">
        <w:rPr>
          <w:b w:val="0"/>
          <w:bCs w:val="0"/>
          <w:lang w:val="en-US"/>
        </w:rPr>
        <w:t>and</w:t>
      </w:r>
      <w:r>
        <w:rPr>
          <w:b w:val="0"/>
          <w:bCs w:val="0"/>
          <w:lang w:val="en-US"/>
        </w:rPr>
        <w:t xml:space="preserve"> </w:t>
      </w:r>
      <w:r w:rsidRPr="001C2958">
        <w:rPr>
          <w:b w:val="0"/>
          <w:bCs w:val="0"/>
          <w:lang w:val="en-US"/>
        </w:rPr>
        <w:t>the Council of the Inspectors General on Integrity and Efficiency (CIGIE)</w:t>
      </w:r>
      <w:r>
        <w:rPr>
          <w:b w:val="0"/>
          <w:bCs w:val="0"/>
          <w:lang w:val="en-US"/>
        </w:rPr>
        <w:t xml:space="preserve">. </w:t>
      </w:r>
    </w:p>
    <w:p w14:paraId="1BA08A04" w14:textId="6184773F" w:rsidR="00024C05" w:rsidRDefault="00024C05" w:rsidP="00024C05">
      <w:r>
        <w:t xml:space="preserve">The March 2020 </w:t>
      </w:r>
      <w:r>
        <w:rPr>
          <w:i/>
        </w:rPr>
        <w:t xml:space="preserve">Guide for Conducting Peer Reviews of Audit Organizations of Federal Offices of Inspector General </w:t>
      </w:r>
      <w:r>
        <w:t>(March 2020 Guide) implements the CIGIE Audit Committee’s peer review program. Th</w:t>
      </w:r>
      <w:r w:rsidR="003E3421">
        <w:t>e</w:t>
      </w:r>
      <w:r>
        <w:t xml:space="preserve"> </w:t>
      </w:r>
      <w:r w:rsidR="003E3421">
        <w:t>G</w:t>
      </w:r>
      <w:r>
        <w:t xml:space="preserve">uide provides </w:t>
      </w:r>
      <w:r w:rsidRPr="001C2958">
        <w:t>CIGIE member</w:t>
      </w:r>
      <w:r>
        <w:t xml:space="preserve">s with information </w:t>
      </w:r>
      <w:r w:rsidRPr="001C2958">
        <w:t xml:space="preserve">on the implementation </w:t>
      </w:r>
      <w:r w:rsidRPr="00571333">
        <w:t>of</w:t>
      </w:r>
      <w:r w:rsidR="0063053C" w:rsidRPr="0063053C">
        <w:t xml:space="preserve"> peer review requirements</w:t>
      </w:r>
      <w:r w:rsidR="0063053C">
        <w:t xml:space="preserve"> from</w:t>
      </w:r>
      <w:r w:rsidRPr="00571333">
        <w:t xml:space="preserve"> </w:t>
      </w:r>
      <w:r w:rsidR="003E3421">
        <w:t>CIGIE and</w:t>
      </w:r>
      <w:r w:rsidRPr="00571333">
        <w:t xml:space="preserve"> </w:t>
      </w:r>
      <w:r w:rsidRPr="00382D94">
        <w:rPr>
          <w:i/>
        </w:rPr>
        <w:t>Government Auditing Standards</w:t>
      </w:r>
      <w:r w:rsidRPr="001C2958">
        <w:t xml:space="preserve">. </w:t>
      </w:r>
      <w:r>
        <w:t>Pursuant to its charter, t</w:t>
      </w:r>
      <w:r w:rsidRPr="001C2958">
        <w:t>he CIGIE Audit Committee administers the peer review program for OIG</w:t>
      </w:r>
      <w:r>
        <w:t>s. The March 2020 Guide</w:t>
      </w:r>
      <w:r w:rsidDel="00974F31">
        <w:t xml:space="preserve"> </w:t>
      </w:r>
      <w:r>
        <w:t xml:space="preserve">is based on (1) changes adopted by the CIGIE Audit Committee and described in its </w:t>
      </w:r>
      <w:r w:rsidRPr="00B07796">
        <w:t>policy statement</w:t>
      </w:r>
      <w:r>
        <w:t xml:space="preserve"> and (2) the July 2018 revision to </w:t>
      </w:r>
      <w:r>
        <w:rPr>
          <w:i/>
        </w:rPr>
        <w:t>Government Auditing Standards</w:t>
      </w:r>
      <w:r w:rsidR="001660A8">
        <w:t xml:space="preserve">; it </w:t>
      </w:r>
      <w:r w:rsidRPr="00B07796">
        <w:t xml:space="preserve">supersedes the </w:t>
      </w:r>
      <w:r>
        <w:t xml:space="preserve">September </w:t>
      </w:r>
      <w:r w:rsidRPr="00B07796">
        <w:t>20</w:t>
      </w:r>
      <w:r>
        <w:t>14</w:t>
      </w:r>
      <w:r w:rsidRPr="00B07796">
        <w:t xml:space="preserve"> Guide.</w:t>
      </w:r>
      <w:r>
        <w:t xml:space="preserve"> </w:t>
      </w:r>
      <w:r w:rsidRPr="00974F31">
        <w:t xml:space="preserve">The </w:t>
      </w:r>
      <w:r>
        <w:t>March 2020</w:t>
      </w:r>
      <w:r w:rsidRPr="00974F31">
        <w:t xml:space="preserve"> Guide</w:t>
      </w:r>
      <w:r>
        <w:t>:</w:t>
      </w:r>
    </w:p>
    <w:p w14:paraId="78DB846E" w14:textId="77777777" w:rsidR="00024C05" w:rsidRDefault="00024C05" w:rsidP="00024C05"/>
    <w:p w14:paraId="18746D05" w14:textId="77777777" w:rsidR="00024C05" w:rsidRDefault="00024C05" w:rsidP="000B2FCB">
      <w:pPr>
        <w:numPr>
          <w:ilvl w:val="0"/>
          <w:numId w:val="25"/>
        </w:numPr>
        <w:spacing w:after="120"/>
      </w:pPr>
      <w:r>
        <w:t xml:space="preserve">Updates the peer review guidance and related appendices for requirements established in the 2018 </w:t>
      </w:r>
      <w:r>
        <w:rPr>
          <w:i/>
        </w:rPr>
        <w:t>Government Auditing Standards</w:t>
      </w:r>
      <w:r>
        <w:t xml:space="preserve"> </w:t>
      </w:r>
      <w:r w:rsidR="00D57460">
        <w:t>and</w:t>
      </w:r>
      <w:r>
        <w:t xml:space="preserve"> covers the </w:t>
      </w:r>
      <w:r w:rsidRPr="00AA45F1">
        <w:t>External Peer Review</w:t>
      </w:r>
      <w:r>
        <w:t xml:space="preserve"> and the </w:t>
      </w:r>
      <w:r w:rsidRPr="00AA45F1">
        <w:t>Modified Peer Review</w:t>
      </w:r>
      <w:r>
        <w:t xml:space="preserve">. </w:t>
      </w:r>
    </w:p>
    <w:p w14:paraId="45871270" w14:textId="39C54076" w:rsidR="00024C05" w:rsidRDefault="00024C05" w:rsidP="00265D02">
      <w:pPr>
        <w:numPr>
          <w:ilvl w:val="0"/>
          <w:numId w:val="20"/>
        </w:numPr>
        <w:spacing w:after="120"/>
      </w:pPr>
      <w:r>
        <w:t xml:space="preserve">Consolidates materials for the </w:t>
      </w:r>
      <w:r w:rsidR="004C42AA">
        <w:t>p</w:t>
      </w:r>
      <w:r>
        <w:t xml:space="preserve">eer </w:t>
      </w:r>
      <w:r w:rsidR="004C42AA">
        <w:t>r</w:t>
      </w:r>
      <w:r>
        <w:t xml:space="preserve">eviews in </w:t>
      </w:r>
      <w:r w:rsidRPr="003A2EC1">
        <w:t xml:space="preserve">Section 2: Guide for Conducting Peer Reviews and </w:t>
      </w:r>
      <w:r w:rsidR="00A9731B" w:rsidRPr="003A2EC1">
        <w:t xml:space="preserve">the </w:t>
      </w:r>
      <w:r w:rsidRPr="003A2EC1">
        <w:t xml:space="preserve">related illustrative materials in Section 3: </w:t>
      </w:r>
      <w:r w:rsidR="00265D02" w:rsidRPr="00265D02">
        <w:t>Peer Review</w:t>
      </w:r>
      <w:r w:rsidR="00265D02">
        <w:t xml:space="preserve"> </w:t>
      </w:r>
      <w:r w:rsidRPr="003A2EC1">
        <w:t>Illustrative Materials.</w:t>
      </w:r>
    </w:p>
    <w:p w14:paraId="69DB2050" w14:textId="77777777" w:rsidR="00024C05" w:rsidRDefault="00024C05" w:rsidP="000B2FCB">
      <w:pPr>
        <w:numPr>
          <w:ilvl w:val="0"/>
          <w:numId w:val="20"/>
        </w:numPr>
        <w:spacing w:after="120"/>
      </w:pPr>
      <w:r>
        <w:t>Removes duplicative materials and includes a general refresh of all materials.</w:t>
      </w:r>
    </w:p>
    <w:p w14:paraId="16737DCC" w14:textId="77777777" w:rsidR="00024C05" w:rsidRPr="004D0D69" w:rsidRDefault="00024C05" w:rsidP="00024C05">
      <w:pPr>
        <w:pStyle w:val="Title"/>
        <w:tabs>
          <w:tab w:val="left" w:pos="540"/>
        </w:tabs>
        <w:spacing w:before="240"/>
        <w:jc w:val="left"/>
        <w:rPr>
          <w:b w:val="0"/>
          <w:bCs w:val="0"/>
          <w:lang w:val="en-US"/>
        </w:rPr>
      </w:pPr>
      <w:r w:rsidRPr="001C2958">
        <w:rPr>
          <w:b w:val="0"/>
          <w:bCs w:val="0"/>
          <w:lang w:val="en-US"/>
        </w:rPr>
        <w:t xml:space="preserve">This revision of the </w:t>
      </w:r>
      <w:r>
        <w:rPr>
          <w:b w:val="0"/>
          <w:bCs w:val="0"/>
          <w:lang w:val="en-US"/>
        </w:rPr>
        <w:t>peer review guidance</w:t>
      </w:r>
      <w:r w:rsidRPr="001C2958">
        <w:rPr>
          <w:b w:val="0"/>
          <w:bCs w:val="0"/>
          <w:lang w:val="en-US"/>
        </w:rPr>
        <w:t xml:space="preserve"> has gone through an extensive deliberative process, including comments and input from </w:t>
      </w:r>
      <w:r w:rsidR="004C42AA">
        <w:rPr>
          <w:b w:val="0"/>
          <w:bCs w:val="0"/>
          <w:lang w:val="en-US"/>
        </w:rPr>
        <w:t xml:space="preserve">members of </w:t>
      </w:r>
      <w:r>
        <w:rPr>
          <w:b w:val="0"/>
          <w:bCs w:val="0"/>
          <w:lang w:val="en-US"/>
        </w:rPr>
        <w:t>CIGIE</w:t>
      </w:r>
      <w:r w:rsidR="004C42AA">
        <w:rPr>
          <w:b w:val="0"/>
          <w:bCs w:val="0"/>
          <w:lang w:val="en-US"/>
        </w:rPr>
        <w:t>,</w:t>
      </w:r>
      <w:r>
        <w:rPr>
          <w:b w:val="0"/>
          <w:bCs w:val="0"/>
          <w:lang w:val="en-US"/>
        </w:rPr>
        <w:t xml:space="preserve"> the Federal Audit Executive Committee</w:t>
      </w:r>
      <w:r w:rsidR="004C42AA">
        <w:rPr>
          <w:b w:val="0"/>
          <w:bCs w:val="0"/>
          <w:lang w:val="en-US"/>
        </w:rPr>
        <w:t xml:space="preserve">, </w:t>
      </w:r>
      <w:r>
        <w:rPr>
          <w:b w:val="0"/>
          <w:bCs w:val="0"/>
          <w:lang w:val="en-US"/>
        </w:rPr>
        <w:t xml:space="preserve">and </w:t>
      </w:r>
      <w:r w:rsidR="00D34F11">
        <w:rPr>
          <w:b w:val="0"/>
          <w:bCs w:val="0"/>
          <w:lang w:val="en-US"/>
        </w:rPr>
        <w:t xml:space="preserve">Federal </w:t>
      </w:r>
      <w:r>
        <w:rPr>
          <w:b w:val="0"/>
          <w:bCs w:val="0"/>
          <w:lang w:val="en-US"/>
        </w:rPr>
        <w:t xml:space="preserve">audit organizations who use or who have an interest in the guidance. </w:t>
      </w:r>
      <w:r w:rsidRPr="0018652E">
        <w:rPr>
          <w:b w:val="0"/>
          <w:bCs w:val="0"/>
          <w:lang w:val="en-US"/>
        </w:rPr>
        <w:t xml:space="preserve">The </w:t>
      </w:r>
      <w:r>
        <w:rPr>
          <w:b w:val="0"/>
          <w:bCs w:val="0"/>
          <w:lang w:val="en-US"/>
        </w:rPr>
        <w:t>March 2020</w:t>
      </w:r>
      <w:r w:rsidRPr="0018652E">
        <w:rPr>
          <w:b w:val="0"/>
          <w:bCs w:val="0"/>
          <w:lang w:val="en-US"/>
        </w:rPr>
        <w:t xml:space="preserve"> revision </w:t>
      </w:r>
      <w:r>
        <w:rPr>
          <w:b w:val="0"/>
          <w:bCs w:val="0"/>
          <w:lang w:val="en-US"/>
        </w:rPr>
        <w:t xml:space="preserve">is effective for peer reviews </w:t>
      </w:r>
      <w:r w:rsidRPr="004D0D69">
        <w:rPr>
          <w:b w:val="0"/>
          <w:bCs w:val="0"/>
          <w:lang w:val="en-US"/>
        </w:rPr>
        <w:t>ending on</w:t>
      </w:r>
      <w:r w:rsidR="004C42AA">
        <w:rPr>
          <w:b w:val="0"/>
          <w:bCs w:val="0"/>
          <w:lang w:val="en-US"/>
        </w:rPr>
        <w:t xml:space="preserve"> or after</w:t>
      </w:r>
      <w:r w:rsidRPr="004D0D69">
        <w:rPr>
          <w:b w:val="0"/>
          <w:bCs w:val="0"/>
          <w:lang w:val="en-US"/>
        </w:rPr>
        <w:t xml:space="preserve"> March 31, 2020.</w:t>
      </w:r>
    </w:p>
    <w:p w14:paraId="67ADC1B1" w14:textId="77777777" w:rsidR="00024C05" w:rsidRDefault="00024C05" w:rsidP="00024C05">
      <w:pPr>
        <w:pStyle w:val="Title"/>
        <w:tabs>
          <w:tab w:val="left" w:pos="540"/>
        </w:tabs>
        <w:jc w:val="left"/>
        <w:rPr>
          <w:b w:val="0"/>
          <w:bCs w:val="0"/>
          <w:lang w:val="en-US"/>
        </w:rPr>
      </w:pPr>
    </w:p>
    <w:p w14:paraId="0FEC8130" w14:textId="0ED8FB09" w:rsidR="00024C05" w:rsidRDefault="00024C05" w:rsidP="00024C05">
      <w:pPr>
        <w:pStyle w:val="Title"/>
        <w:tabs>
          <w:tab w:val="left" w:pos="540"/>
        </w:tabs>
        <w:jc w:val="left"/>
        <w:rPr>
          <w:b w:val="0"/>
          <w:bCs w:val="0"/>
          <w:lang w:val="en-US"/>
        </w:rPr>
      </w:pPr>
      <w:r w:rsidRPr="00740A64">
        <w:rPr>
          <w:b w:val="0"/>
          <w:bCs w:val="0"/>
          <w:lang w:val="en-US"/>
        </w:rPr>
        <w:t xml:space="preserve">I </w:t>
      </w:r>
      <w:r>
        <w:rPr>
          <w:b w:val="0"/>
          <w:bCs w:val="0"/>
          <w:lang w:val="en-US"/>
        </w:rPr>
        <w:t>am grateful</w:t>
      </w:r>
      <w:r w:rsidRPr="00740A64">
        <w:rPr>
          <w:b w:val="0"/>
          <w:bCs w:val="0"/>
          <w:lang w:val="en-US"/>
        </w:rPr>
        <w:t xml:space="preserve"> to the members of the </w:t>
      </w:r>
      <w:r>
        <w:rPr>
          <w:b w:val="0"/>
          <w:bCs w:val="0"/>
          <w:lang w:val="en-US"/>
        </w:rPr>
        <w:t>CIGIE Peer Review Guide working group and the members of CIGIE</w:t>
      </w:r>
      <w:r w:rsidR="004C42AA">
        <w:rPr>
          <w:b w:val="0"/>
          <w:bCs w:val="0"/>
          <w:lang w:val="en-US"/>
        </w:rPr>
        <w:t>,</w:t>
      </w:r>
      <w:r>
        <w:rPr>
          <w:b w:val="0"/>
          <w:bCs w:val="0"/>
          <w:lang w:val="en-US"/>
        </w:rPr>
        <w:t xml:space="preserve"> the Federal Audit Executive C</w:t>
      </w:r>
      <w:r w:rsidR="00D57460">
        <w:rPr>
          <w:b w:val="0"/>
          <w:bCs w:val="0"/>
          <w:lang w:val="en-US"/>
        </w:rPr>
        <w:t>ouncil</w:t>
      </w:r>
      <w:r>
        <w:rPr>
          <w:b w:val="0"/>
          <w:bCs w:val="0"/>
          <w:lang w:val="en-US"/>
        </w:rPr>
        <w:t>, and other Federal audit organizations f</w:t>
      </w:r>
      <w:r w:rsidRPr="00740A64">
        <w:rPr>
          <w:b w:val="0"/>
          <w:bCs w:val="0"/>
          <w:lang w:val="en-US"/>
        </w:rPr>
        <w:t xml:space="preserve">or their </w:t>
      </w:r>
      <w:r w:rsidR="004C42AA">
        <w:rPr>
          <w:b w:val="0"/>
          <w:bCs w:val="0"/>
          <w:lang w:val="en-US"/>
        </w:rPr>
        <w:t xml:space="preserve">hard work, </w:t>
      </w:r>
      <w:r w:rsidRPr="00740A64">
        <w:rPr>
          <w:b w:val="0"/>
          <w:bCs w:val="0"/>
          <w:lang w:val="en-US"/>
        </w:rPr>
        <w:t>extensive input</w:t>
      </w:r>
      <w:r w:rsidR="004C42AA">
        <w:rPr>
          <w:b w:val="0"/>
          <w:bCs w:val="0"/>
          <w:lang w:val="en-US"/>
        </w:rPr>
        <w:t>,</w:t>
      </w:r>
      <w:r w:rsidRPr="00740A64">
        <w:rPr>
          <w:b w:val="0"/>
          <w:bCs w:val="0"/>
          <w:lang w:val="en-US"/>
        </w:rPr>
        <w:t xml:space="preserve"> and feedback </w:t>
      </w:r>
      <w:r>
        <w:rPr>
          <w:b w:val="0"/>
          <w:bCs w:val="0"/>
          <w:lang w:val="en-US"/>
        </w:rPr>
        <w:t>during the</w:t>
      </w:r>
      <w:r w:rsidRPr="00740A64">
        <w:rPr>
          <w:b w:val="0"/>
          <w:bCs w:val="0"/>
          <w:lang w:val="en-US"/>
        </w:rPr>
        <w:t xml:space="preserve"> </w:t>
      </w:r>
      <w:r>
        <w:rPr>
          <w:b w:val="0"/>
          <w:bCs w:val="0"/>
          <w:lang w:val="en-US"/>
        </w:rPr>
        <w:t>revision</w:t>
      </w:r>
      <w:r w:rsidRPr="00740A64">
        <w:rPr>
          <w:b w:val="0"/>
          <w:bCs w:val="0"/>
          <w:lang w:val="en-US"/>
        </w:rPr>
        <w:t xml:space="preserve"> </w:t>
      </w:r>
      <w:r>
        <w:rPr>
          <w:b w:val="0"/>
          <w:bCs w:val="0"/>
          <w:lang w:val="en-US"/>
        </w:rPr>
        <w:t xml:space="preserve">of </w:t>
      </w:r>
      <w:r w:rsidRPr="00740A64">
        <w:rPr>
          <w:b w:val="0"/>
          <w:bCs w:val="0"/>
          <w:lang w:val="en-US"/>
        </w:rPr>
        <w:t xml:space="preserve">the </w:t>
      </w:r>
      <w:r>
        <w:rPr>
          <w:b w:val="0"/>
          <w:bCs w:val="0"/>
          <w:lang w:val="en-US"/>
        </w:rPr>
        <w:t>Guide</w:t>
      </w:r>
      <w:r w:rsidRPr="00740A64">
        <w:rPr>
          <w:b w:val="0"/>
          <w:bCs w:val="0"/>
          <w:lang w:val="en-US"/>
        </w:rPr>
        <w:t>.</w:t>
      </w:r>
      <w:r>
        <w:rPr>
          <w:b w:val="0"/>
          <w:bCs w:val="0"/>
          <w:lang w:val="en-US"/>
        </w:rPr>
        <w:t xml:space="preserve"> </w:t>
      </w:r>
      <w:r w:rsidRPr="00A33E5D">
        <w:rPr>
          <w:b w:val="0"/>
          <w:bCs w:val="0"/>
          <w:lang w:val="en-US"/>
        </w:rPr>
        <w:t xml:space="preserve">The </w:t>
      </w:r>
      <w:r>
        <w:rPr>
          <w:b w:val="0"/>
          <w:bCs w:val="0"/>
          <w:lang w:val="en-US"/>
        </w:rPr>
        <w:t xml:space="preserve">CIGIE </w:t>
      </w:r>
      <w:r w:rsidRPr="00A33E5D">
        <w:rPr>
          <w:b w:val="0"/>
          <w:bCs w:val="0"/>
          <w:lang w:val="en-US"/>
        </w:rPr>
        <w:t xml:space="preserve">Audit Committee welcomes any suggestions for </w:t>
      </w:r>
      <w:r>
        <w:rPr>
          <w:b w:val="0"/>
          <w:bCs w:val="0"/>
          <w:lang w:val="en-US"/>
        </w:rPr>
        <w:t xml:space="preserve">continuous </w:t>
      </w:r>
      <w:r w:rsidRPr="00A33E5D">
        <w:rPr>
          <w:b w:val="0"/>
          <w:bCs w:val="0"/>
          <w:lang w:val="en-US"/>
        </w:rPr>
        <w:t>improv</w:t>
      </w:r>
      <w:r>
        <w:rPr>
          <w:b w:val="0"/>
          <w:bCs w:val="0"/>
          <w:lang w:val="en-US"/>
        </w:rPr>
        <w:t xml:space="preserve">ements to </w:t>
      </w:r>
      <w:r w:rsidRPr="00A33E5D">
        <w:rPr>
          <w:b w:val="0"/>
          <w:bCs w:val="0"/>
          <w:lang w:val="en-US"/>
        </w:rPr>
        <w:t>the peer review program</w:t>
      </w:r>
      <w:r w:rsidR="00C614F4">
        <w:rPr>
          <w:b w:val="0"/>
          <w:bCs w:val="0"/>
          <w:lang w:val="en-US"/>
        </w:rPr>
        <w:t>; please direct your</w:t>
      </w:r>
      <w:r>
        <w:rPr>
          <w:b w:val="0"/>
          <w:bCs w:val="0"/>
          <w:lang w:val="en-US"/>
        </w:rPr>
        <w:t xml:space="preserve"> suggestions to </w:t>
      </w:r>
      <w:hyperlink r:id="rId13" w:history="1">
        <w:r w:rsidR="00C22135">
          <w:rPr>
            <w:rStyle w:val="Hyperlink"/>
            <w:b w:val="0"/>
          </w:rPr>
          <w:t>CIGIE-Audit-PeerReview@list.nih.gov</w:t>
        </w:r>
      </w:hyperlink>
      <w:r w:rsidR="00C22135">
        <w:rPr>
          <w:rStyle w:val="FootnoteReference"/>
          <w:b w:val="0"/>
          <w:color w:val="0000FF"/>
          <w:u w:val="single"/>
        </w:rPr>
        <w:footnoteReference w:id="2"/>
      </w:r>
      <w:r>
        <w:rPr>
          <w:b w:val="0"/>
          <w:bCs w:val="0"/>
          <w:lang w:val="en-US"/>
        </w:rPr>
        <w:t>.</w:t>
      </w:r>
    </w:p>
    <w:p w14:paraId="7F24D8C3" w14:textId="77777777" w:rsidR="00024C05" w:rsidRDefault="00024C05" w:rsidP="00024C05">
      <w:pPr>
        <w:pStyle w:val="Title"/>
        <w:tabs>
          <w:tab w:val="left" w:pos="540"/>
        </w:tabs>
        <w:jc w:val="left"/>
        <w:rPr>
          <w:b w:val="0"/>
          <w:bCs w:val="0"/>
          <w:lang w:val="en-US"/>
        </w:rPr>
      </w:pPr>
    </w:p>
    <w:p w14:paraId="439CB83C" w14:textId="77777777" w:rsidR="00024C05" w:rsidRDefault="00024C05" w:rsidP="00024C05">
      <w:pPr>
        <w:pStyle w:val="Title"/>
        <w:tabs>
          <w:tab w:val="left" w:pos="540"/>
        </w:tabs>
        <w:jc w:val="left"/>
        <w:rPr>
          <w:b w:val="0"/>
          <w:bCs w:val="0"/>
          <w:lang w:val="en-US"/>
        </w:rPr>
      </w:pPr>
    </w:p>
    <w:p w14:paraId="6E54B853" w14:textId="77777777" w:rsidR="00024C05" w:rsidRDefault="00024C05" w:rsidP="00024C05">
      <w:pPr>
        <w:pStyle w:val="Title"/>
        <w:tabs>
          <w:tab w:val="left" w:pos="540"/>
        </w:tabs>
        <w:jc w:val="left"/>
        <w:rPr>
          <w:b w:val="0"/>
          <w:bCs w:val="0"/>
          <w:lang w:val="en-US"/>
        </w:rPr>
      </w:pPr>
      <w:r>
        <w:rPr>
          <w:b w:val="0"/>
          <w:bCs w:val="0"/>
          <w:lang w:val="en-US"/>
        </w:rPr>
        <w:t>/s/</w:t>
      </w:r>
    </w:p>
    <w:p w14:paraId="433042E3" w14:textId="77777777" w:rsidR="00024C05" w:rsidRDefault="00763D7D" w:rsidP="00024C05">
      <w:pPr>
        <w:pStyle w:val="Title"/>
        <w:jc w:val="left"/>
        <w:rPr>
          <w:b w:val="0"/>
          <w:bCs w:val="0"/>
        </w:rPr>
      </w:pPr>
      <w:r>
        <w:rPr>
          <w:b w:val="0"/>
          <w:bCs w:val="0"/>
          <w:lang w:val="en-US"/>
        </w:rPr>
        <w:t>The Honorable Hannibal “</w:t>
      </w:r>
      <w:r w:rsidR="00024C05">
        <w:rPr>
          <w:b w:val="0"/>
          <w:bCs w:val="0"/>
          <w:lang w:val="en-US"/>
        </w:rPr>
        <w:t>Mike</w:t>
      </w:r>
      <w:r>
        <w:rPr>
          <w:b w:val="0"/>
          <w:bCs w:val="0"/>
          <w:lang w:val="en-US"/>
        </w:rPr>
        <w:t>”</w:t>
      </w:r>
      <w:r w:rsidR="00024C05">
        <w:rPr>
          <w:b w:val="0"/>
          <w:bCs w:val="0"/>
          <w:lang w:val="en-US"/>
        </w:rPr>
        <w:t xml:space="preserve"> </w:t>
      </w:r>
      <w:r>
        <w:rPr>
          <w:b w:val="0"/>
          <w:bCs w:val="0"/>
          <w:lang w:val="en-US"/>
        </w:rPr>
        <w:t>Ware</w:t>
      </w:r>
    </w:p>
    <w:p w14:paraId="2D82C653" w14:textId="77777777" w:rsidR="00024C05" w:rsidRPr="00EE0BDE" w:rsidRDefault="00024C05" w:rsidP="00024C05">
      <w:pPr>
        <w:pStyle w:val="Title"/>
        <w:jc w:val="left"/>
        <w:rPr>
          <w:b w:val="0"/>
          <w:bCs w:val="0"/>
          <w:lang w:val="en-US"/>
        </w:rPr>
      </w:pPr>
      <w:r>
        <w:rPr>
          <w:b w:val="0"/>
          <w:bCs w:val="0"/>
          <w:lang w:val="en-US"/>
        </w:rPr>
        <w:t>Inspector General, Small Business Administration</w:t>
      </w:r>
    </w:p>
    <w:p w14:paraId="0CFF190D" w14:textId="77777777" w:rsidR="00024C05" w:rsidRPr="00740A64" w:rsidRDefault="00024C05" w:rsidP="00024C05">
      <w:pPr>
        <w:pStyle w:val="Title"/>
        <w:jc w:val="left"/>
        <w:rPr>
          <w:b w:val="0"/>
          <w:lang w:val="en-US"/>
        </w:rPr>
      </w:pPr>
      <w:r>
        <w:rPr>
          <w:b w:val="0"/>
          <w:bCs w:val="0"/>
        </w:rPr>
        <w:t>Ch</w:t>
      </w:r>
      <w:r>
        <w:rPr>
          <w:b w:val="0"/>
        </w:rPr>
        <w:t>air, CIGIE Audit Committee</w:t>
      </w:r>
    </w:p>
    <w:p w14:paraId="3170B25C" w14:textId="77777777" w:rsidR="00740A64" w:rsidRDefault="00740A64" w:rsidP="00740A64">
      <w:pPr>
        <w:pStyle w:val="Title"/>
        <w:jc w:val="left"/>
        <w:rPr>
          <w:b w:val="0"/>
          <w:lang w:val="en-US"/>
        </w:rPr>
      </w:pPr>
    </w:p>
    <w:p w14:paraId="4B773476" w14:textId="77777777" w:rsidR="00740A64" w:rsidRDefault="00740A64" w:rsidP="00740A64">
      <w:pPr>
        <w:pStyle w:val="Title"/>
        <w:jc w:val="left"/>
        <w:rPr>
          <w:b w:val="0"/>
          <w:lang w:val="en-US"/>
        </w:rPr>
      </w:pPr>
    </w:p>
    <w:p w14:paraId="37245FD2" w14:textId="77777777" w:rsidR="00740A64" w:rsidRPr="00740A64" w:rsidRDefault="00740A64" w:rsidP="00740A64">
      <w:pPr>
        <w:pStyle w:val="Title"/>
        <w:jc w:val="left"/>
        <w:rPr>
          <w:b w:val="0"/>
          <w:lang w:val="en-US"/>
        </w:rPr>
      </w:pPr>
    </w:p>
    <w:p w14:paraId="097CC3AC" w14:textId="77777777" w:rsidR="00133823" w:rsidRPr="00133823" w:rsidRDefault="00133823" w:rsidP="00094D8F">
      <w:pPr>
        <w:sectPr w:rsidR="00133823" w:rsidRPr="00133823" w:rsidSect="00763D7D">
          <w:pgSz w:w="12240" w:h="15840"/>
          <w:pgMar w:top="720" w:right="1440" w:bottom="720" w:left="1440" w:header="720" w:footer="720" w:gutter="0"/>
          <w:cols w:space="720"/>
          <w:docGrid w:linePitch="360"/>
        </w:sectPr>
      </w:pPr>
    </w:p>
    <w:p w14:paraId="126B62CC" w14:textId="77777777" w:rsidR="00202D99" w:rsidRDefault="00202D99" w:rsidP="00202D99">
      <w:pPr>
        <w:pBdr>
          <w:top w:val="single" w:sz="18" w:space="1" w:color="666699"/>
          <w:bottom w:val="single" w:sz="12" w:space="1" w:color="666699"/>
        </w:pBdr>
        <w:rPr>
          <w:rFonts w:ascii="Arial" w:hAnsi="Arial" w:cs="Arial"/>
          <w:b/>
          <w:snapToGrid w:val="0"/>
          <w:color w:val="333399"/>
          <w:sz w:val="44"/>
          <w:szCs w:val="44"/>
        </w:rPr>
      </w:pPr>
      <w:r>
        <w:rPr>
          <w:rFonts w:ascii="Arial" w:hAnsi="Arial" w:cs="Arial"/>
          <w:b/>
          <w:snapToGrid w:val="0"/>
          <w:color w:val="333399"/>
          <w:sz w:val="44"/>
          <w:szCs w:val="44"/>
        </w:rPr>
        <w:lastRenderedPageBreak/>
        <w:t>Council of the Inspectors General on Integrity and Efficiency</w:t>
      </w:r>
      <w:r>
        <w:rPr>
          <w:rFonts w:ascii="Arial" w:hAnsi="Arial" w:cs="Arial"/>
          <w:b/>
          <w:sz w:val="44"/>
          <w:szCs w:val="44"/>
        </w:rPr>
        <w:t xml:space="preserve"> </w:t>
      </w:r>
      <w:r>
        <w:rPr>
          <w:rFonts w:ascii="Arial" w:hAnsi="Arial" w:cs="Arial"/>
          <w:b/>
          <w:snapToGrid w:val="0"/>
          <w:color w:val="333399"/>
          <w:sz w:val="44"/>
          <w:szCs w:val="44"/>
        </w:rPr>
        <w:t>Audit Committee</w:t>
      </w:r>
    </w:p>
    <w:p w14:paraId="3CB9E043" w14:textId="77777777" w:rsidR="00202D99" w:rsidRPr="00024C05" w:rsidRDefault="00202D99" w:rsidP="00202D99">
      <w:pPr>
        <w:jc w:val="center"/>
        <w:rPr>
          <w:snapToGrid w:val="0"/>
        </w:rPr>
      </w:pPr>
    </w:p>
    <w:p w14:paraId="41DD2E00" w14:textId="77777777" w:rsidR="00202D99" w:rsidRPr="00024C05" w:rsidRDefault="00BE673A" w:rsidP="00202D99">
      <w:pPr>
        <w:tabs>
          <w:tab w:val="left" w:pos="1440"/>
          <w:tab w:val="left" w:pos="4320"/>
        </w:tabs>
        <w:jc w:val="center"/>
        <w:rPr>
          <w:snapToGrid w:val="0"/>
        </w:rPr>
      </w:pPr>
      <w:r w:rsidRPr="00024C05">
        <w:rPr>
          <w:snapToGrid w:val="0"/>
        </w:rPr>
        <w:t>M</w:t>
      </w:r>
      <w:r w:rsidR="00024C05" w:rsidRPr="00024C05">
        <w:rPr>
          <w:snapToGrid w:val="0"/>
        </w:rPr>
        <w:t>arch</w:t>
      </w:r>
      <w:r w:rsidR="00202D99" w:rsidRPr="00024C05">
        <w:rPr>
          <w:snapToGrid w:val="0"/>
        </w:rPr>
        <w:t xml:space="preserve"> </w:t>
      </w:r>
      <w:r w:rsidR="00E067A5" w:rsidRPr="00024C05">
        <w:rPr>
          <w:snapToGrid w:val="0"/>
        </w:rPr>
        <w:t>20</w:t>
      </w:r>
      <w:r w:rsidR="00024C05" w:rsidRPr="00024C05">
        <w:rPr>
          <w:snapToGrid w:val="0"/>
        </w:rPr>
        <w:t>20</w:t>
      </w:r>
    </w:p>
    <w:p w14:paraId="5D3A90A9" w14:textId="77777777" w:rsidR="00202D99" w:rsidRPr="00024C05" w:rsidRDefault="00202D99" w:rsidP="00202D99">
      <w:pPr>
        <w:tabs>
          <w:tab w:val="left" w:pos="1440"/>
          <w:tab w:val="left" w:pos="4320"/>
        </w:tabs>
        <w:rPr>
          <w:rFonts w:ascii="Univers" w:hAnsi="Univers" w:cs="Tahoma"/>
          <w:snapToGrid w:val="0"/>
        </w:rPr>
      </w:pPr>
    </w:p>
    <w:p w14:paraId="2ACC9B5B" w14:textId="77777777" w:rsidR="00024C05" w:rsidRPr="00D42AB2" w:rsidRDefault="00024C05" w:rsidP="00D42AB2">
      <w:pPr>
        <w:tabs>
          <w:tab w:val="left" w:pos="1260"/>
          <w:tab w:val="left" w:pos="4680"/>
        </w:tabs>
        <w:spacing w:after="100" w:afterAutospacing="1"/>
        <w:contextualSpacing/>
        <w:rPr>
          <w:snapToGrid w:val="0"/>
          <w:color w:val="000000" w:themeColor="text1"/>
        </w:rPr>
      </w:pPr>
      <w:r w:rsidRPr="0097145E">
        <w:rPr>
          <w:b/>
          <w:snapToGrid w:val="0"/>
        </w:rPr>
        <w:t>Chair:</w:t>
      </w:r>
      <w:r w:rsidRPr="0097145E">
        <w:rPr>
          <w:snapToGrid w:val="0"/>
        </w:rPr>
        <w:tab/>
      </w:r>
      <w:r w:rsidRPr="00530E99">
        <w:rPr>
          <w:snapToGrid w:val="0"/>
        </w:rPr>
        <w:t xml:space="preserve">The Honorable Hannibal </w:t>
      </w:r>
      <w:r w:rsidR="00A67169" w:rsidRPr="00530E99">
        <w:rPr>
          <w:snapToGrid w:val="0"/>
        </w:rPr>
        <w:t xml:space="preserve">“Mike” </w:t>
      </w:r>
      <w:r w:rsidRPr="00D42AB2">
        <w:rPr>
          <w:snapToGrid w:val="0"/>
          <w:color w:val="000000" w:themeColor="text1"/>
        </w:rPr>
        <w:t>Ware</w:t>
      </w:r>
      <w:r w:rsidRPr="00D42AB2">
        <w:rPr>
          <w:snapToGrid w:val="0"/>
          <w:color w:val="000000" w:themeColor="text1"/>
        </w:rPr>
        <w:tab/>
      </w:r>
      <w:r w:rsidR="00A67169" w:rsidRPr="00D42AB2">
        <w:rPr>
          <w:snapToGrid w:val="0"/>
          <w:color w:val="000000" w:themeColor="text1"/>
        </w:rPr>
        <w:tab/>
      </w:r>
      <w:r w:rsidRPr="00D42AB2">
        <w:rPr>
          <w:snapToGrid w:val="0"/>
          <w:color w:val="000000" w:themeColor="text1"/>
        </w:rPr>
        <w:t>Inspector General (IG), Small Business</w:t>
      </w:r>
    </w:p>
    <w:p w14:paraId="0670C47C"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7079C1" w:rsidRPr="00D42AB2">
        <w:rPr>
          <w:snapToGrid w:val="0"/>
          <w:color w:val="000000" w:themeColor="text1"/>
        </w:rPr>
        <w:tab/>
      </w:r>
      <w:r w:rsidR="007079C1" w:rsidRPr="00D42AB2">
        <w:rPr>
          <w:snapToGrid w:val="0"/>
          <w:color w:val="000000" w:themeColor="text1"/>
        </w:rPr>
        <w:tab/>
      </w:r>
      <w:r w:rsidRPr="00D42AB2">
        <w:rPr>
          <w:snapToGrid w:val="0"/>
          <w:color w:val="000000" w:themeColor="text1"/>
        </w:rPr>
        <w:t>Administration</w:t>
      </w:r>
    </w:p>
    <w:p w14:paraId="2F2E7508"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244C7F49" w14:textId="77777777" w:rsidR="00024C05" w:rsidRPr="00D42AB2" w:rsidRDefault="00024C05" w:rsidP="00D42AB2">
      <w:pPr>
        <w:tabs>
          <w:tab w:val="left" w:pos="1260"/>
          <w:tab w:val="left" w:pos="4680"/>
        </w:tabs>
        <w:spacing w:after="100" w:afterAutospacing="1"/>
        <w:contextualSpacing/>
        <w:rPr>
          <w:snapToGrid w:val="0"/>
          <w:color w:val="000000" w:themeColor="text1"/>
        </w:rPr>
      </w:pPr>
      <w:r w:rsidRPr="00D42AB2">
        <w:rPr>
          <w:b/>
          <w:snapToGrid w:val="0"/>
          <w:color w:val="000000" w:themeColor="text1"/>
        </w:rPr>
        <w:t>Vice Chair:</w:t>
      </w:r>
      <w:r w:rsidRPr="00D42AB2">
        <w:rPr>
          <w:b/>
          <w:snapToGrid w:val="0"/>
          <w:color w:val="000000" w:themeColor="text1"/>
        </w:rPr>
        <w:tab/>
      </w:r>
      <w:r w:rsidR="00DA31C3" w:rsidRPr="00D42AB2">
        <w:rPr>
          <w:snapToGrid w:val="0"/>
          <w:color w:val="000000" w:themeColor="text1"/>
        </w:rPr>
        <w:t>Ms.</w:t>
      </w:r>
      <w:r w:rsidR="00F91907" w:rsidRPr="00D42AB2">
        <w:rPr>
          <w:snapToGrid w:val="0"/>
          <w:color w:val="000000" w:themeColor="text1"/>
        </w:rPr>
        <w:t xml:space="preserve"> Cathy Helm</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00F91907" w:rsidRPr="00D42AB2">
        <w:rPr>
          <w:snapToGrid w:val="0"/>
          <w:color w:val="000000" w:themeColor="text1"/>
        </w:rPr>
        <w:t>IG, Smithsonian Institution</w:t>
      </w:r>
    </w:p>
    <w:p w14:paraId="25BBE305" w14:textId="77777777" w:rsidR="001C54AD" w:rsidRPr="00D42AB2" w:rsidRDefault="001C54AD" w:rsidP="00D42AB2">
      <w:pPr>
        <w:tabs>
          <w:tab w:val="left" w:pos="1260"/>
          <w:tab w:val="left" w:pos="4680"/>
        </w:tabs>
        <w:spacing w:after="100" w:afterAutospacing="1"/>
        <w:contextualSpacing/>
        <w:rPr>
          <w:snapToGrid w:val="0"/>
          <w:color w:val="000000" w:themeColor="text1"/>
        </w:rPr>
      </w:pPr>
    </w:p>
    <w:p w14:paraId="3696EA5D" w14:textId="5A30E92D" w:rsidR="00F1464B" w:rsidRDefault="00024C05" w:rsidP="00D42AB2">
      <w:pPr>
        <w:tabs>
          <w:tab w:val="left" w:pos="1260"/>
          <w:tab w:val="left" w:pos="1440"/>
          <w:tab w:val="left" w:pos="4680"/>
        </w:tabs>
        <w:spacing w:after="100" w:afterAutospacing="1"/>
        <w:contextualSpacing/>
        <w:rPr>
          <w:snapToGrid w:val="0"/>
          <w:color w:val="000000" w:themeColor="text1"/>
        </w:rPr>
      </w:pPr>
      <w:r w:rsidRPr="00D42AB2">
        <w:rPr>
          <w:b/>
          <w:snapToGrid w:val="0"/>
          <w:color w:val="000000" w:themeColor="text1"/>
        </w:rPr>
        <w:t>Members:</w:t>
      </w:r>
      <w:r w:rsidRPr="00D42AB2">
        <w:rPr>
          <w:snapToGrid w:val="0"/>
          <w:color w:val="000000" w:themeColor="text1"/>
        </w:rPr>
        <w:tab/>
        <w:t>Ms. Sandra Bruce</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0034276F">
        <w:rPr>
          <w:snapToGrid w:val="0"/>
          <w:color w:val="000000" w:themeColor="text1"/>
        </w:rPr>
        <w:t>Deputy</w:t>
      </w:r>
      <w:r w:rsidR="0034276F" w:rsidRPr="00D42AB2">
        <w:rPr>
          <w:snapToGrid w:val="0"/>
          <w:color w:val="000000" w:themeColor="text1"/>
        </w:rPr>
        <w:t xml:space="preserve"> </w:t>
      </w:r>
      <w:r w:rsidRPr="00D42AB2">
        <w:rPr>
          <w:snapToGrid w:val="0"/>
          <w:color w:val="000000" w:themeColor="text1"/>
        </w:rPr>
        <w:t>IG</w:t>
      </w:r>
      <w:r w:rsidR="0009737E">
        <w:rPr>
          <w:snapToGrid w:val="0"/>
          <w:color w:val="000000" w:themeColor="text1"/>
        </w:rPr>
        <w:t xml:space="preserve"> D</w:t>
      </w:r>
      <w:r w:rsidR="00F1464B">
        <w:rPr>
          <w:snapToGrid w:val="0"/>
          <w:color w:val="000000" w:themeColor="text1"/>
        </w:rPr>
        <w:t xml:space="preserve">elegated the </w:t>
      </w:r>
      <w:r w:rsidR="0009737E">
        <w:rPr>
          <w:snapToGrid w:val="0"/>
          <w:color w:val="000000" w:themeColor="text1"/>
        </w:rPr>
        <w:t>D</w:t>
      </w:r>
      <w:r w:rsidR="00F1464B">
        <w:rPr>
          <w:snapToGrid w:val="0"/>
          <w:color w:val="000000" w:themeColor="text1"/>
        </w:rPr>
        <w:t>uties of</w:t>
      </w:r>
      <w:r w:rsidR="0009737E">
        <w:rPr>
          <w:snapToGrid w:val="0"/>
          <w:color w:val="000000" w:themeColor="text1"/>
        </w:rPr>
        <w:t xml:space="preserve"> the</w:t>
      </w:r>
    </w:p>
    <w:p w14:paraId="340105F1" w14:textId="69739F52" w:rsidR="00024C05" w:rsidRPr="00D42AB2" w:rsidRDefault="00F1464B" w:rsidP="00D42AB2">
      <w:pPr>
        <w:tabs>
          <w:tab w:val="left" w:pos="1260"/>
          <w:tab w:val="left" w:pos="1440"/>
          <w:tab w:val="left" w:pos="4680"/>
        </w:tabs>
        <w:spacing w:after="100" w:afterAutospacing="1"/>
        <w:contextualSpacing/>
        <w:rPr>
          <w:snapToGrid w:val="0"/>
          <w:color w:val="000000" w:themeColor="text1"/>
        </w:rPr>
      </w:pP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t xml:space="preserve">      the IG</w:t>
      </w:r>
      <w:r w:rsidR="00024C05" w:rsidRPr="00D42AB2">
        <w:rPr>
          <w:snapToGrid w:val="0"/>
          <w:color w:val="000000" w:themeColor="text1"/>
        </w:rPr>
        <w:t>, Department of Education</w:t>
      </w:r>
    </w:p>
    <w:p w14:paraId="264DC133"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0FF9826B" w14:textId="77777777" w:rsidR="00530E99"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The Honorable Ann Calvaresi-Barr</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Agency for International</w:t>
      </w:r>
    </w:p>
    <w:p w14:paraId="720D01E2" w14:textId="77777777" w:rsidR="00024C05" w:rsidRPr="00D42AB2" w:rsidRDefault="00530E9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024C05" w:rsidRPr="00D42AB2">
        <w:rPr>
          <w:snapToGrid w:val="0"/>
          <w:color w:val="000000" w:themeColor="text1"/>
        </w:rPr>
        <w:t>Development</w:t>
      </w:r>
    </w:p>
    <w:p w14:paraId="780E3216"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53A460EA" w14:textId="77777777" w:rsidR="001C54AD"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00C614F4" w:rsidRPr="00D42AB2">
        <w:rPr>
          <w:snapToGrid w:val="0"/>
          <w:color w:val="000000" w:themeColor="text1"/>
        </w:rPr>
        <w:t>The Honorable</w:t>
      </w:r>
      <w:r w:rsidR="001C54AD" w:rsidRPr="00D42AB2">
        <w:rPr>
          <w:snapToGrid w:val="0"/>
          <w:color w:val="000000" w:themeColor="text1"/>
        </w:rPr>
        <w:t xml:space="preserve"> </w:t>
      </w:r>
      <w:r w:rsidR="004C4B1A">
        <w:rPr>
          <w:snapToGrid w:val="0"/>
          <w:color w:val="000000" w:themeColor="text1"/>
        </w:rPr>
        <w:t>Dr. Joseph</w:t>
      </w:r>
      <w:r w:rsidR="00C614F4">
        <w:rPr>
          <w:snapToGrid w:val="0"/>
          <w:color w:val="000000" w:themeColor="text1"/>
        </w:rPr>
        <w:t xml:space="preserve"> </w:t>
      </w:r>
      <w:r w:rsidR="004A24AE">
        <w:rPr>
          <w:snapToGrid w:val="0"/>
          <w:color w:val="000000" w:themeColor="text1"/>
        </w:rPr>
        <w:t xml:space="preserve">V. </w:t>
      </w:r>
      <w:r w:rsidR="00C614F4">
        <w:rPr>
          <w:snapToGrid w:val="0"/>
          <w:color w:val="000000" w:themeColor="text1"/>
        </w:rPr>
        <w:t>Cuf</w:t>
      </w:r>
      <w:r w:rsidR="004C4B1A">
        <w:rPr>
          <w:snapToGrid w:val="0"/>
          <w:color w:val="000000" w:themeColor="text1"/>
        </w:rPr>
        <w:t>f</w:t>
      </w:r>
      <w:r w:rsidR="00C614F4">
        <w:rPr>
          <w:snapToGrid w:val="0"/>
          <w:color w:val="000000" w:themeColor="text1"/>
        </w:rPr>
        <w:t>ari</w:t>
      </w:r>
      <w:r w:rsidR="001C54AD" w:rsidRPr="00D42AB2">
        <w:rPr>
          <w:snapToGrid w:val="0"/>
          <w:color w:val="000000" w:themeColor="text1"/>
        </w:rPr>
        <w:tab/>
      </w:r>
      <w:r w:rsidR="001C54AD" w:rsidRPr="00D42AB2">
        <w:rPr>
          <w:snapToGrid w:val="0"/>
          <w:color w:val="000000" w:themeColor="text1"/>
        </w:rPr>
        <w:tab/>
        <w:t>IG, Department of Homeland</w:t>
      </w:r>
      <w:r w:rsidR="001C54AD" w:rsidRPr="00D42AB2">
        <w:rPr>
          <w:snapToGrid w:val="0"/>
          <w:color w:val="000000" w:themeColor="text1"/>
        </w:rPr>
        <w:tab/>
        <w:t>Security</w:t>
      </w:r>
    </w:p>
    <w:p w14:paraId="6426D2A3"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406BAB0E" w14:textId="77777777" w:rsidR="00024C05" w:rsidRPr="00D42AB2" w:rsidRDefault="001C54AD"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00024C05" w:rsidRPr="00D42AB2">
        <w:rPr>
          <w:snapToGrid w:val="0"/>
          <w:color w:val="000000" w:themeColor="text1"/>
        </w:rPr>
        <w:t>The Honorable Scott Dahl</w:t>
      </w:r>
      <w:r w:rsidR="00024C05"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00024C05" w:rsidRPr="00D42AB2">
        <w:rPr>
          <w:snapToGrid w:val="0"/>
          <w:color w:val="000000" w:themeColor="text1"/>
        </w:rPr>
        <w:t>IG, Department of Labor</w:t>
      </w:r>
    </w:p>
    <w:p w14:paraId="7D8E0AE1"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4D444EED" w14:textId="77777777" w:rsidR="00A67169"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The Honorable Rae Oliver Davis</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Department of Housing and Urban</w:t>
      </w:r>
    </w:p>
    <w:p w14:paraId="5094B73C" w14:textId="77777777" w:rsidR="00024C05" w:rsidRPr="00D42AB2" w:rsidRDefault="00A6716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530E99" w:rsidRPr="00D42AB2">
        <w:rPr>
          <w:snapToGrid w:val="0"/>
          <w:color w:val="000000" w:themeColor="text1"/>
        </w:rPr>
        <w:tab/>
      </w:r>
      <w:r w:rsidR="00024C05" w:rsidRPr="00D42AB2">
        <w:rPr>
          <w:snapToGrid w:val="0"/>
          <w:color w:val="000000" w:themeColor="text1"/>
        </w:rPr>
        <w:t>Development</w:t>
      </w:r>
    </w:p>
    <w:p w14:paraId="74464A2B"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47983780" w14:textId="77777777" w:rsidR="001C54AD"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001C54AD" w:rsidRPr="00D42AB2">
        <w:rPr>
          <w:snapToGrid w:val="0"/>
          <w:color w:val="000000" w:themeColor="text1"/>
        </w:rPr>
        <w:t>Mr. Rich Delmar</w:t>
      </w:r>
      <w:r w:rsidR="001C54AD" w:rsidRPr="00D42AB2">
        <w:rPr>
          <w:snapToGrid w:val="0"/>
          <w:color w:val="000000" w:themeColor="text1"/>
        </w:rPr>
        <w:tab/>
      </w:r>
      <w:r w:rsidR="001C54AD" w:rsidRPr="00D42AB2">
        <w:rPr>
          <w:snapToGrid w:val="0"/>
          <w:color w:val="000000" w:themeColor="text1"/>
        </w:rPr>
        <w:tab/>
      </w:r>
      <w:r w:rsidR="001C54AD" w:rsidRPr="00D42AB2">
        <w:rPr>
          <w:snapToGrid w:val="0"/>
          <w:color w:val="000000" w:themeColor="text1"/>
        </w:rPr>
        <w:tab/>
        <w:t>Acting IG, Department of the Treasury</w:t>
      </w:r>
    </w:p>
    <w:p w14:paraId="35960849"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57C8A9BE" w14:textId="77777777" w:rsidR="00024C05" w:rsidRPr="00D42AB2" w:rsidRDefault="001C54AD"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00024C05" w:rsidRPr="00D42AB2">
        <w:rPr>
          <w:snapToGrid w:val="0"/>
          <w:color w:val="000000" w:themeColor="text1"/>
        </w:rPr>
        <w:t xml:space="preserve">The Honorable Teri </w:t>
      </w:r>
      <w:r w:rsidR="002E5AE7" w:rsidRPr="00D42AB2">
        <w:rPr>
          <w:snapToGrid w:val="0"/>
          <w:color w:val="000000" w:themeColor="text1"/>
        </w:rPr>
        <w:t xml:space="preserve">L. </w:t>
      </w:r>
      <w:r w:rsidR="00024C05" w:rsidRPr="00D42AB2">
        <w:rPr>
          <w:snapToGrid w:val="0"/>
          <w:color w:val="000000" w:themeColor="text1"/>
        </w:rPr>
        <w:t>Donaldson</w:t>
      </w:r>
      <w:r w:rsidR="00024C05"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00024C05" w:rsidRPr="00D42AB2">
        <w:rPr>
          <w:snapToGrid w:val="0"/>
          <w:color w:val="000000" w:themeColor="text1"/>
        </w:rPr>
        <w:t>IG, Department of Energy</w:t>
      </w:r>
    </w:p>
    <w:p w14:paraId="4824B3F7"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4318F1AF"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 xml:space="preserve">The Honorable Gail </w:t>
      </w:r>
      <w:r w:rsidR="00DA31C3" w:rsidRPr="00D42AB2">
        <w:rPr>
          <w:snapToGrid w:val="0"/>
          <w:color w:val="000000" w:themeColor="text1"/>
        </w:rPr>
        <w:t xml:space="preserve">S. </w:t>
      </w:r>
      <w:r w:rsidRPr="00D42AB2">
        <w:rPr>
          <w:snapToGrid w:val="0"/>
          <w:color w:val="000000" w:themeColor="text1"/>
        </w:rPr>
        <w:t>Ennis</w:t>
      </w:r>
      <w:r w:rsidRPr="00D42AB2">
        <w:rPr>
          <w:b/>
          <w:color w:val="000000" w:themeColor="text1"/>
        </w:rPr>
        <w:tab/>
      </w:r>
      <w:r w:rsidR="00A67169" w:rsidRPr="00D42AB2">
        <w:rPr>
          <w:b/>
          <w:color w:val="000000" w:themeColor="text1"/>
        </w:rPr>
        <w:tab/>
      </w:r>
      <w:r w:rsidR="00530E99" w:rsidRPr="00D42AB2">
        <w:rPr>
          <w:b/>
          <w:color w:val="000000" w:themeColor="text1"/>
        </w:rPr>
        <w:tab/>
      </w:r>
      <w:r w:rsidRPr="00D42AB2">
        <w:rPr>
          <w:snapToGrid w:val="0"/>
          <w:color w:val="000000" w:themeColor="text1"/>
        </w:rPr>
        <w:t>IG, Social Security Administration</w:t>
      </w:r>
    </w:p>
    <w:p w14:paraId="2EFC9015"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2A303060" w14:textId="77777777" w:rsidR="00530E99"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Mr. James Hagen</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National Credit Union</w:t>
      </w:r>
    </w:p>
    <w:p w14:paraId="15BC95F0" w14:textId="77777777" w:rsidR="00024C05" w:rsidRPr="00D42AB2" w:rsidRDefault="00530E9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024C05" w:rsidRPr="00D42AB2">
        <w:rPr>
          <w:snapToGrid w:val="0"/>
          <w:color w:val="000000" w:themeColor="text1"/>
        </w:rPr>
        <w:t>Administration</w:t>
      </w:r>
    </w:p>
    <w:p w14:paraId="7ED0E177"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2E6684CC"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 xml:space="preserve">Mr. Jon Hatfield </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Federal Maritime Commission</w:t>
      </w:r>
    </w:p>
    <w:p w14:paraId="2E01559C"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043E10CD" w14:textId="77777777" w:rsidR="00530E99"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Mr. Carl Hoecker</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Securities and Exchange</w:t>
      </w:r>
    </w:p>
    <w:p w14:paraId="5C1734C1" w14:textId="77777777" w:rsidR="00024C05" w:rsidRPr="00D42AB2" w:rsidRDefault="00530E9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024C05" w:rsidRPr="00D42AB2">
        <w:rPr>
          <w:snapToGrid w:val="0"/>
          <w:color w:val="000000" w:themeColor="text1"/>
        </w:rPr>
        <w:t>Commission</w:t>
      </w:r>
    </w:p>
    <w:p w14:paraId="014FB75E" w14:textId="69A8E5CE" w:rsidR="001C54AD" w:rsidRDefault="001C54AD" w:rsidP="00D42AB2">
      <w:pPr>
        <w:tabs>
          <w:tab w:val="left" w:pos="1260"/>
          <w:tab w:val="left" w:pos="1440"/>
          <w:tab w:val="left" w:pos="4680"/>
        </w:tabs>
        <w:spacing w:after="100" w:afterAutospacing="1"/>
        <w:contextualSpacing/>
        <w:rPr>
          <w:snapToGrid w:val="0"/>
          <w:color w:val="000000" w:themeColor="text1"/>
        </w:rPr>
      </w:pPr>
    </w:p>
    <w:p w14:paraId="7F23FD09" w14:textId="58990CC0" w:rsidR="00DF7804" w:rsidRPr="00D42AB2" w:rsidRDefault="00DF7804" w:rsidP="00995CF8">
      <w:pPr>
        <w:tabs>
          <w:tab w:val="left" w:pos="660"/>
          <w:tab w:val="left" w:pos="1260"/>
          <w:tab w:val="left" w:pos="1440"/>
          <w:tab w:val="left" w:pos="4680"/>
        </w:tabs>
        <w:spacing w:after="100" w:afterAutospacing="1"/>
        <w:contextualSpacing/>
        <w:rPr>
          <w:snapToGrid w:val="0"/>
          <w:color w:val="000000" w:themeColor="text1"/>
        </w:rPr>
      </w:pPr>
      <w:r>
        <w:rPr>
          <w:snapToGrid w:val="0"/>
          <w:color w:val="000000" w:themeColor="text1"/>
        </w:rPr>
        <w:tab/>
      </w:r>
      <w:r>
        <w:rPr>
          <w:snapToGrid w:val="0"/>
          <w:color w:val="000000" w:themeColor="text1"/>
        </w:rPr>
        <w:tab/>
        <w:t>Ms. Kim A. Howell</w:t>
      </w:r>
      <w:r w:rsidRPr="00D42AB2">
        <w:rPr>
          <w:snapToGrid w:val="0"/>
          <w:color w:val="000000" w:themeColor="text1"/>
        </w:rPr>
        <w:tab/>
      </w:r>
      <w:r w:rsidRPr="00D42AB2">
        <w:rPr>
          <w:snapToGrid w:val="0"/>
          <w:color w:val="000000" w:themeColor="text1"/>
        </w:rPr>
        <w:tab/>
      </w:r>
      <w:r w:rsidRPr="00D42AB2">
        <w:rPr>
          <w:snapToGrid w:val="0"/>
          <w:color w:val="000000" w:themeColor="text1"/>
        </w:rPr>
        <w:tab/>
        <w:t>IG, Corporation for Public</w:t>
      </w:r>
    </w:p>
    <w:p w14:paraId="22AF2D1F" w14:textId="77777777" w:rsidR="00DF7804" w:rsidRPr="00D42AB2" w:rsidRDefault="00DF7804" w:rsidP="00DF7804">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t>Broadcasting</w:t>
      </w:r>
    </w:p>
    <w:p w14:paraId="3562B2A3" w14:textId="77777777" w:rsidR="00DF7804" w:rsidRPr="00D42AB2" w:rsidRDefault="00DF7804" w:rsidP="00DF7804">
      <w:pPr>
        <w:tabs>
          <w:tab w:val="left" w:pos="1260"/>
          <w:tab w:val="left" w:pos="1440"/>
          <w:tab w:val="left" w:pos="4680"/>
        </w:tabs>
        <w:spacing w:after="100" w:afterAutospacing="1"/>
        <w:contextualSpacing/>
        <w:rPr>
          <w:snapToGrid w:val="0"/>
          <w:color w:val="000000" w:themeColor="text1"/>
        </w:rPr>
      </w:pPr>
    </w:p>
    <w:p w14:paraId="6A3A5029" w14:textId="0A498B94" w:rsidR="00024C05" w:rsidRPr="00D42AB2" w:rsidRDefault="00DF7804" w:rsidP="00D42AB2">
      <w:pPr>
        <w:tabs>
          <w:tab w:val="left" w:pos="1260"/>
          <w:tab w:val="left" w:pos="1440"/>
          <w:tab w:val="left" w:pos="4680"/>
        </w:tabs>
        <w:spacing w:after="100" w:afterAutospacing="1"/>
        <w:contextualSpacing/>
        <w:rPr>
          <w:snapToGrid w:val="0"/>
          <w:color w:val="000000" w:themeColor="text1"/>
        </w:rPr>
      </w:pPr>
      <w:r>
        <w:rPr>
          <w:snapToGrid w:val="0"/>
          <w:color w:val="000000" w:themeColor="text1"/>
        </w:rPr>
        <w:tab/>
      </w:r>
      <w:r w:rsidR="00024C05" w:rsidRPr="00D42AB2">
        <w:rPr>
          <w:snapToGrid w:val="0"/>
          <w:color w:val="000000" w:themeColor="text1"/>
        </w:rPr>
        <w:t>Mr. Andrew Katsaros</w:t>
      </w:r>
      <w:r w:rsidR="00024C05"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00024C05" w:rsidRPr="00D42AB2">
        <w:rPr>
          <w:snapToGrid w:val="0"/>
          <w:color w:val="000000" w:themeColor="text1"/>
        </w:rPr>
        <w:t>IG, Federal Trade Commission</w:t>
      </w:r>
    </w:p>
    <w:p w14:paraId="5A222BE1"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6BFA4D1F"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Ms. Patricia Layfield</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Election Assistance Commission</w:t>
      </w:r>
    </w:p>
    <w:p w14:paraId="7C6D9E29"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14598D7F" w14:textId="77777777" w:rsidR="00530E99"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lastRenderedPageBreak/>
        <w:tab/>
        <w:t>The Honorable Jay Lerner</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Federal Deposit Insurance</w:t>
      </w:r>
    </w:p>
    <w:p w14:paraId="4A960BB1" w14:textId="77777777" w:rsidR="00024C05" w:rsidRPr="00D42AB2" w:rsidRDefault="00530E9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024C05" w:rsidRPr="00D42AB2">
        <w:rPr>
          <w:snapToGrid w:val="0"/>
          <w:color w:val="000000" w:themeColor="text1"/>
        </w:rPr>
        <w:t>Corporation</w:t>
      </w:r>
    </w:p>
    <w:p w14:paraId="794B54DF"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5A03EB77" w14:textId="77777777" w:rsidR="001C54AD" w:rsidRPr="00D42AB2" w:rsidRDefault="00024C05" w:rsidP="00D42AB2">
      <w:pPr>
        <w:tabs>
          <w:tab w:val="left" w:pos="1260"/>
          <w:tab w:val="left" w:pos="1440"/>
          <w:tab w:val="left" w:pos="4680"/>
        </w:tabs>
        <w:spacing w:after="100" w:afterAutospacing="1"/>
        <w:ind w:left="5040" w:hanging="4680"/>
        <w:contextualSpacing/>
        <w:rPr>
          <w:snapToGrid w:val="0"/>
          <w:color w:val="000000" w:themeColor="text1"/>
        </w:rPr>
      </w:pPr>
      <w:r w:rsidRPr="00D42AB2">
        <w:rPr>
          <w:snapToGrid w:val="0"/>
          <w:color w:val="000000" w:themeColor="text1"/>
        </w:rPr>
        <w:tab/>
      </w:r>
      <w:r w:rsidR="001C54AD" w:rsidRPr="00D42AB2">
        <w:rPr>
          <w:snapToGrid w:val="0"/>
          <w:color w:val="000000" w:themeColor="text1"/>
        </w:rPr>
        <w:t>The Honorable Steve Linick</w:t>
      </w:r>
      <w:r w:rsidR="001C54AD" w:rsidRPr="00D42AB2">
        <w:rPr>
          <w:snapToGrid w:val="0"/>
          <w:color w:val="000000" w:themeColor="text1"/>
        </w:rPr>
        <w:tab/>
      </w:r>
      <w:r w:rsidR="001C54AD" w:rsidRPr="00D42AB2">
        <w:rPr>
          <w:snapToGrid w:val="0"/>
          <w:color w:val="000000" w:themeColor="text1"/>
        </w:rPr>
        <w:tab/>
      </w:r>
      <w:r w:rsidR="001C54AD" w:rsidRPr="00D42AB2">
        <w:rPr>
          <w:snapToGrid w:val="0"/>
          <w:color w:val="000000" w:themeColor="text1"/>
        </w:rPr>
        <w:tab/>
        <w:t>IG, Department of State</w:t>
      </w:r>
    </w:p>
    <w:p w14:paraId="636D2931" w14:textId="77777777" w:rsidR="001C54AD" w:rsidRPr="00D42AB2" w:rsidRDefault="001C54AD" w:rsidP="00D42AB2">
      <w:pPr>
        <w:tabs>
          <w:tab w:val="left" w:pos="1260"/>
          <w:tab w:val="left" w:pos="1440"/>
          <w:tab w:val="left" w:pos="4680"/>
        </w:tabs>
        <w:spacing w:after="100" w:afterAutospacing="1"/>
        <w:ind w:left="5040" w:hanging="4680"/>
        <w:contextualSpacing/>
        <w:rPr>
          <w:snapToGrid w:val="0"/>
          <w:color w:val="000000" w:themeColor="text1"/>
        </w:rPr>
      </w:pPr>
    </w:p>
    <w:p w14:paraId="6DD22B64" w14:textId="77777777" w:rsidR="00530E99" w:rsidRPr="00D42AB2" w:rsidRDefault="001C54AD" w:rsidP="00D42AB2">
      <w:pPr>
        <w:tabs>
          <w:tab w:val="left" w:pos="1260"/>
          <w:tab w:val="left" w:pos="1440"/>
          <w:tab w:val="left" w:pos="4680"/>
        </w:tabs>
        <w:spacing w:after="100" w:afterAutospacing="1"/>
        <w:ind w:left="5040" w:hanging="4680"/>
        <w:contextualSpacing/>
        <w:rPr>
          <w:snapToGrid w:val="0"/>
          <w:color w:val="000000" w:themeColor="text1"/>
        </w:rPr>
      </w:pPr>
      <w:r w:rsidRPr="00D42AB2">
        <w:rPr>
          <w:snapToGrid w:val="0"/>
          <w:color w:val="000000" w:themeColor="text1"/>
        </w:rPr>
        <w:tab/>
      </w:r>
      <w:r w:rsidR="00024C05" w:rsidRPr="00D42AB2">
        <w:rPr>
          <w:snapToGrid w:val="0"/>
          <w:color w:val="000000" w:themeColor="text1"/>
        </w:rPr>
        <w:t xml:space="preserve">The Honorable Paul </w:t>
      </w:r>
      <w:r w:rsidR="00DA31C3" w:rsidRPr="00D42AB2">
        <w:rPr>
          <w:snapToGrid w:val="0"/>
          <w:color w:val="000000" w:themeColor="text1"/>
        </w:rPr>
        <w:t xml:space="preserve">K. </w:t>
      </w:r>
      <w:r w:rsidR="00024C05" w:rsidRPr="00D42AB2">
        <w:rPr>
          <w:snapToGrid w:val="0"/>
          <w:color w:val="000000" w:themeColor="text1"/>
        </w:rPr>
        <w:t>Martin</w:t>
      </w:r>
      <w:r w:rsidR="00024C05"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00024C05" w:rsidRPr="00D42AB2">
        <w:rPr>
          <w:snapToGrid w:val="0"/>
          <w:color w:val="000000" w:themeColor="text1"/>
        </w:rPr>
        <w:t>IG, National Aeronautics and Space</w:t>
      </w:r>
    </w:p>
    <w:p w14:paraId="32D79F6E" w14:textId="77777777" w:rsidR="00024C05" w:rsidRPr="00D42AB2" w:rsidRDefault="00530E9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024C05" w:rsidRPr="00D42AB2">
        <w:rPr>
          <w:snapToGrid w:val="0"/>
          <w:color w:val="000000" w:themeColor="text1"/>
        </w:rPr>
        <w:t>Administration</w:t>
      </w:r>
    </w:p>
    <w:p w14:paraId="150BFB6E"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3F05406A" w14:textId="3A08ED3F"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Mr. Jeffrey Schanz</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Legal Services Corporation</w:t>
      </w:r>
    </w:p>
    <w:p w14:paraId="47850377"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54E2C7B8"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 xml:space="preserve">Mr. John </w:t>
      </w:r>
      <w:r w:rsidR="00DA31C3" w:rsidRPr="00D42AB2">
        <w:rPr>
          <w:snapToGrid w:val="0"/>
          <w:color w:val="000000" w:themeColor="text1"/>
        </w:rPr>
        <w:t xml:space="preserve">F. </w:t>
      </w:r>
      <w:r w:rsidRPr="00D42AB2">
        <w:rPr>
          <w:snapToGrid w:val="0"/>
          <w:color w:val="000000" w:themeColor="text1"/>
        </w:rPr>
        <w:t>Sopko</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Special IG, Special IG for Afghanistan</w:t>
      </w:r>
    </w:p>
    <w:p w14:paraId="1B14AF5E"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Reconstruction</w:t>
      </w:r>
    </w:p>
    <w:p w14:paraId="0398749B"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0ABE0E6B"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Mr. Hubert Sparks</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Appalachian Regional Commission</w:t>
      </w:r>
    </w:p>
    <w:p w14:paraId="383BC383"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67C84B9C"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 xml:space="preserve">Mr. James </w:t>
      </w:r>
      <w:r w:rsidR="00DA31C3" w:rsidRPr="00D42AB2">
        <w:rPr>
          <w:snapToGrid w:val="0"/>
          <w:color w:val="000000" w:themeColor="text1"/>
        </w:rPr>
        <w:t xml:space="preserve">E. </w:t>
      </w:r>
      <w:r w:rsidRPr="00D42AB2">
        <w:rPr>
          <w:snapToGrid w:val="0"/>
          <w:color w:val="000000" w:themeColor="text1"/>
        </w:rPr>
        <w:t>Springs</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National Archives</w:t>
      </w:r>
    </w:p>
    <w:p w14:paraId="0A098368"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2A02D731"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 xml:space="preserve">The Honorable Laura </w:t>
      </w:r>
      <w:r w:rsidR="00DA31C3" w:rsidRPr="00D42AB2">
        <w:rPr>
          <w:snapToGrid w:val="0"/>
          <w:color w:val="000000" w:themeColor="text1"/>
        </w:rPr>
        <w:t xml:space="preserve">S. </w:t>
      </w:r>
      <w:r w:rsidRPr="00D42AB2">
        <w:rPr>
          <w:snapToGrid w:val="0"/>
          <w:color w:val="000000" w:themeColor="text1"/>
        </w:rPr>
        <w:t>Wertheimer</w:t>
      </w:r>
      <w:r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Federal Housing Finance Agency</w:t>
      </w:r>
    </w:p>
    <w:p w14:paraId="4A06454C"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6D9D4DEC" w14:textId="77777777" w:rsidR="00530E99"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Mr. Robert Westbrook</w:t>
      </w:r>
      <w:r w:rsidR="00DA31C3" w:rsidRPr="00D42AB2">
        <w:rPr>
          <w:snapToGrid w:val="0"/>
          <w:color w:val="000000" w:themeColor="text1"/>
        </w:rPr>
        <w:t>s</w:t>
      </w:r>
      <w:r w:rsidRPr="00D42AB2">
        <w:rPr>
          <w:snapToGrid w:val="0"/>
          <w:color w:val="000000" w:themeColor="text1"/>
        </w:rPr>
        <w:t xml:space="preserve"> </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Pension Benefit Guarantee</w:t>
      </w:r>
    </w:p>
    <w:p w14:paraId="46C3445B" w14:textId="77777777" w:rsidR="00024C05" w:rsidRPr="00D42AB2" w:rsidRDefault="00530E9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024C05" w:rsidRPr="00D42AB2">
        <w:rPr>
          <w:snapToGrid w:val="0"/>
          <w:color w:val="000000" w:themeColor="text1"/>
        </w:rPr>
        <w:t>Corporation</w:t>
      </w:r>
    </w:p>
    <w:p w14:paraId="4C222702"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553F4A4C"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 xml:space="preserve">Ms. Tammy </w:t>
      </w:r>
      <w:r w:rsidR="00DA31C3" w:rsidRPr="00D42AB2">
        <w:rPr>
          <w:snapToGrid w:val="0"/>
          <w:color w:val="000000" w:themeColor="text1"/>
        </w:rPr>
        <w:t>L</w:t>
      </w:r>
      <w:r w:rsidR="00DA5B8D">
        <w:rPr>
          <w:snapToGrid w:val="0"/>
          <w:color w:val="000000" w:themeColor="text1"/>
        </w:rPr>
        <w:t>.</w:t>
      </w:r>
      <w:r w:rsidR="00DA31C3" w:rsidRPr="00D42AB2">
        <w:rPr>
          <w:snapToGrid w:val="0"/>
          <w:color w:val="000000" w:themeColor="text1"/>
        </w:rPr>
        <w:t xml:space="preserve"> </w:t>
      </w:r>
      <w:r w:rsidRPr="00D42AB2">
        <w:rPr>
          <w:snapToGrid w:val="0"/>
          <w:color w:val="000000" w:themeColor="text1"/>
        </w:rPr>
        <w:t>Whitcomb</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U.S. Postal Service</w:t>
      </w:r>
    </w:p>
    <w:p w14:paraId="781225E4"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6B448553" w14:textId="77777777" w:rsidR="00024C05"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 xml:space="preserve">Mr. Kevin </w:t>
      </w:r>
      <w:r w:rsidR="00DA5B8D">
        <w:rPr>
          <w:snapToGrid w:val="0"/>
          <w:color w:val="000000" w:themeColor="text1"/>
        </w:rPr>
        <w:t xml:space="preserve">H. </w:t>
      </w:r>
      <w:r w:rsidRPr="00D42AB2">
        <w:rPr>
          <w:snapToGrid w:val="0"/>
          <w:color w:val="000000" w:themeColor="text1"/>
        </w:rPr>
        <w:t>Winters</w:t>
      </w:r>
      <w:r w:rsidRPr="00D42AB2">
        <w:rPr>
          <w:snapToGrid w:val="0"/>
          <w:color w:val="000000" w:themeColor="text1"/>
        </w:rPr>
        <w:tab/>
      </w:r>
      <w:r w:rsidR="00A67169"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IG, Amtrak</w:t>
      </w:r>
    </w:p>
    <w:p w14:paraId="3EBBB7C4" w14:textId="77777777" w:rsidR="001C54AD" w:rsidRPr="00D42AB2" w:rsidRDefault="001C54AD" w:rsidP="00D42AB2">
      <w:pPr>
        <w:tabs>
          <w:tab w:val="left" w:pos="1260"/>
          <w:tab w:val="left" w:pos="1440"/>
          <w:tab w:val="left" w:pos="4680"/>
        </w:tabs>
        <w:spacing w:after="100" w:afterAutospacing="1"/>
        <w:contextualSpacing/>
        <w:rPr>
          <w:snapToGrid w:val="0"/>
          <w:color w:val="000000" w:themeColor="text1"/>
        </w:rPr>
      </w:pPr>
    </w:p>
    <w:p w14:paraId="4285A25C" w14:textId="70FD6F55" w:rsidR="00530E99" w:rsidRPr="00D42AB2" w:rsidRDefault="00024C05"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t>Dr. Brett</w:t>
      </w:r>
      <w:r w:rsidR="0034276F">
        <w:rPr>
          <w:snapToGrid w:val="0"/>
          <w:color w:val="000000" w:themeColor="text1"/>
        </w:rPr>
        <w:t xml:space="preserve"> M.</w:t>
      </w:r>
      <w:r w:rsidRPr="00D42AB2">
        <w:rPr>
          <w:snapToGrid w:val="0"/>
          <w:color w:val="000000" w:themeColor="text1"/>
        </w:rPr>
        <w:t xml:space="preserve"> Baker</w:t>
      </w:r>
      <w:r w:rsidRPr="00D42AB2">
        <w:rPr>
          <w:snapToGrid w:val="0"/>
          <w:color w:val="000000" w:themeColor="text1"/>
        </w:rPr>
        <w:tab/>
      </w:r>
      <w:r w:rsidR="0065752B" w:rsidRPr="00D42AB2">
        <w:rPr>
          <w:snapToGrid w:val="0"/>
          <w:color w:val="000000" w:themeColor="text1"/>
        </w:rPr>
        <w:tab/>
      </w:r>
      <w:r w:rsidR="00530E99" w:rsidRPr="00D42AB2">
        <w:rPr>
          <w:snapToGrid w:val="0"/>
          <w:color w:val="000000" w:themeColor="text1"/>
        </w:rPr>
        <w:tab/>
      </w:r>
      <w:r w:rsidRPr="00D42AB2">
        <w:rPr>
          <w:snapToGrid w:val="0"/>
          <w:color w:val="000000" w:themeColor="text1"/>
        </w:rPr>
        <w:t>Assistant IG for Audit, Nuclear</w:t>
      </w:r>
    </w:p>
    <w:p w14:paraId="1BB27A31" w14:textId="77777777" w:rsidR="00526C39" w:rsidRPr="00D42AB2" w:rsidRDefault="00530E99" w:rsidP="00D42AB2">
      <w:pPr>
        <w:tabs>
          <w:tab w:val="left" w:pos="1260"/>
          <w:tab w:val="left" w:pos="1440"/>
          <w:tab w:val="left" w:pos="4680"/>
        </w:tabs>
        <w:spacing w:after="100" w:afterAutospacing="1"/>
        <w:contextualSpacing/>
        <w:rPr>
          <w:snapToGrid w:val="0"/>
          <w:color w:val="000000" w:themeColor="text1"/>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sidR="00024C05" w:rsidRPr="00D42AB2">
        <w:rPr>
          <w:snapToGrid w:val="0"/>
          <w:color w:val="000000" w:themeColor="text1"/>
        </w:rPr>
        <w:t>Regulatory</w:t>
      </w:r>
      <w:r w:rsidRPr="00D42AB2">
        <w:rPr>
          <w:snapToGrid w:val="0"/>
          <w:color w:val="000000" w:themeColor="text1"/>
        </w:rPr>
        <w:t xml:space="preserve"> </w:t>
      </w:r>
      <w:r w:rsidR="00024C05" w:rsidRPr="00D42AB2">
        <w:rPr>
          <w:snapToGrid w:val="0"/>
          <w:color w:val="000000" w:themeColor="text1"/>
        </w:rPr>
        <w:t>Commission</w:t>
      </w:r>
      <w:r w:rsidRPr="00D42AB2">
        <w:rPr>
          <w:snapToGrid w:val="0"/>
          <w:color w:val="000000" w:themeColor="text1"/>
        </w:rPr>
        <w:t xml:space="preserve"> and </w:t>
      </w:r>
      <w:r w:rsidR="00024C05" w:rsidRPr="00D42AB2">
        <w:rPr>
          <w:snapToGrid w:val="0"/>
          <w:color w:val="000000" w:themeColor="text1"/>
        </w:rPr>
        <w:t>Chair,</w:t>
      </w:r>
    </w:p>
    <w:p w14:paraId="29066A51" w14:textId="77777777" w:rsidR="00024C05" w:rsidRPr="00F91907" w:rsidRDefault="00526C39" w:rsidP="00D42AB2">
      <w:pPr>
        <w:tabs>
          <w:tab w:val="left" w:pos="1260"/>
          <w:tab w:val="left" w:pos="1440"/>
          <w:tab w:val="left" w:pos="4680"/>
        </w:tabs>
        <w:spacing w:after="100" w:afterAutospacing="1"/>
        <w:contextualSpacing/>
        <w:rPr>
          <w:snapToGrid w:val="0"/>
          <w:sz w:val="20"/>
          <w:szCs w:val="20"/>
        </w:rPr>
      </w:pPr>
      <w:r w:rsidRPr="00D42AB2">
        <w:rPr>
          <w:snapToGrid w:val="0"/>
          <w:color w:val="000000" w:themeColor="text1"/>
        </w:rPr>
        <w:tab/>
      </w:r>
      <w:r w:rsidRPr="00D42AB2">
        <w:rPr>
          <w:snapToGrid w:val="0"/>
          <w:color w:val="000000" w:themeColor="text1"/>
        </w:rPr>
        <w:tab/>
      </w:r>
      <w:r w:rsidRPr="00D42AB2">
        <w:rPr>
          <w:snapToGrid w:val="0"/>
          <w:color w:val="000000" w:themeColor="text1"/>
        </w:rPr>
        <w:tab/>
      </w:r>
      <w:r>
        <w:rPr>
          <w:snapToGrid w:val="0"/>
        </w:rPr>
        <w:tab/>
      </w:r>
      <w:r>
        <w:rPr>
          <w:snapToGrid w:val="0"/>
        </w:rPr>
        <w:tab/>
      </w:r>
      <w:r>
        <w:rPr>
          <w:snapToGrid w:val="0"/>
        </w:rPr>
        <w:tab/>
      </w:r>
      <w:r w:rsidR="00024C05" w:rsidRPr="00530E99">
        <w:rPr>
          <w:snapToGrid w:val="0"/>
        </w:rPr>
        <w:t xml:space="preserve">Federal Audit Executive </w:t>
      </w:r>
      <w:r>
        <w:rPr>
          <w:snapToGrid w:val="0"/>
        </w:rPr>
        <w:t>Council</w:t>
      </w:r>
    </w:p>
    <w:p w14:paraId="762967F6" w14:textId="77777777" w:rsidR="00D50223" w:rsidRPr="00F91907" w:rsidRDefault="00D50223" w:rsidP="00944A08">
      <w:pPr>
        <w:tabs>
          <w:tab w:val="left" w:pos="7116"/>
        </w:tabs>
        <w:spacing w:after="100" w:afterAutospacing="1"/>
        <w:contextualSpacing/>
        <w:rPr>
          <w:rFonts w:ascii="Arial" w:hAnsi="Arial" w:cs="Arial"/>
          <w:b/>
          <w:color w:val="333399"/>
          <w:sz w:val="20"/>
          <w:szCs w:val="20"/>
        </w:rPr>
        <w:sectPr w:rsidR="00D50223" w:rsidRPr="00F91907">
          <w:headerReference w:type="even" r:id="rId14"/>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2D862D99" w14:textId="77777777" w:rsidR="00D50223" w:rsidRDefault="00D50223">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lastRenderedPageBreak/>
        <w:t>Table of Contents</w:t>
      </w:r>
    </w:p>
    <w:p w14:paraId="0F900959" w14:textId="77777777" w:rsidR="00D50223" w:rsidRDefault="00AD13F1" w:rsidP="00382D94">
      <w:pPr>
        <w:pStyle w:val="Title"/>
        <w:tabs>
          <w:tab w:val="left" w:pos="360"/>
          <w:tab w:val="left" w:pos="720"/>
          <w:tab w:val="left" w:leader="dot" w:pos="9000"/>
          <w:tab w:val="right" w:pos="9360"/>
        </w:tabs>
        <w:spacing w:before="120"/>
        <w:jc w:val="left"/>
      </w:pPr>
      <w:r>
        <w:t>Section 1:</w:t>
      </w:r>
      <w:r>
        <w:rPr>
          <w:lang w:val="en-US"/>
        </w:rPr>
        <w:t xml:space="preserve">  </w:t>
      </w:r>
      <w:r w:rsidR="00D50223">
        <w:t>Audit Committee Policy Statement on the Peer Review Program</w:t>
      </w:r>
      <w:r w:rsidR="00D50223">
        <w:tab/>
      </w:r>
      <w:r w:rsidR="00D50223">
        <w:tab/>
        <w:t>1</w:t>
      </w:r>
    </w:p>
    <w:p w14:paraId="23C348BE" w14:textId="77777777" w:rsidR="00D50223" w:rsidRDefault="00D50223">
      <w:pPr>
        <w:pStyle w:val="Title"/>
        <w:tabs>
          <w:tab w:val="left" w:pos="360"/>
          <w:tab w:val="left" w:pos="720"/>
          <w:tab w:val="left" w:leader="dot" w:pos="9000"/>
          <w:tab w:val="right" w:pos="9360"/>
        </w:tabs>
        <w:ind w:left="360"/>
        <w:jc w:val="left"/>
        <w:rPr>
          <w:b w:val="0"/>
        </w:rPr>
      </w:pPr>
      <w:r>
        <w:rPr>
          <w:b w:val="0"/>
        </w:rPr>
        <w:t>Purpose</w:t>
      </w:r>
      <w:r>
        <w:rPr>
          <w:b w:val="0"/>
        </w:rPr>
        <w:tab/>
      </w:r>
      <w:r>
        <w:rPr>
          <w:b w:val="0"/>
        </w:rPr>
        <w:tab/>
        <w:t>1</w:t>
      </w:r>
    </w:p>
    <w:p w14:paraId="15CA5759" w14:textId="77777777" w:rsidR="00D50223" w:rsidRDefault="00D50223">
      <w:pPr>
        <w:pStyle w:val="Title"/>
        <w:tabs>
          <w:tab w:val="left" w:pos="360"/>
          <w:tab w:val="left" w:pos="720"/>
          <w:tab w:val="left" w:leader="dot" w:pos="9000"/>
          <w:tab w:val="right" w:pos="9360"/>
        </w:tabs>
        <w:ind w:left="360"/>
        <w:jc w:val="left"/>
        <w:rPr>
          <w:b w:val="0"/>
        </w:rPr>
      </w:pPr>
      <w:r>
        <w:rPr>
          <w:b w:val="0"/>
        </w:rPr>
        <w:t>Background</w:t>
      </w:r>
      <w:r>
        <w:rPr>
          <w:b w:val="0"/>
        </w:rPr>
        <w:tab/>
      </w:r>
      <w:r>
        <w:rPr>
          <w:b w:val="0"/>
        </w:rPr>
        <w:tab/>
        <w:t>1</w:t>
      </w:r>
    </w:p>
    <w:p w14:paraId="0E85BF43" w14:textId="77777777" w:rsidR="00D50223" w:rsidRPr="00CE3850" w:rsidRDefault="00A32BD5">
      <w:pPr>
        <w:pStyle w:val="Title"/>
        <w:tabs>
          <w:tab w:val="left" w:pos="360"/>
          <w:tab w:val="left" w:pos="720"/>
          <w:tab w:val="left" w:leader="dot" w:pos="9000"/>
          <w:tab w:val="right" w:pos="9360"/>
        </w:tabs>
        <w:ind w:left="360"/>
        <w:jc w:val="left"/>
        <w:rPr>
          <w:b w:val="0"/>
          <w:lang w:val="en-US"/>
        </w:rPr>
      </w:pPr>
      <w:r>
        <w:rPr>
          <w:b w:val="0"/>
          <w:lang w:val="en-US"/>
        </w:rPr>
        <w:t xml:space="preserve">System of </w:t>
      </w:r>
      <w:r w:rsidR="00D50223">
        <w:rPr>
          <w:b w:val="0"/>
        </w:rPr>
        <w:t>Quality Control</w:t>
      </w:r>
      <w:r w:rsidR="00D50223">
        <w:rPr>
          <w:b w:val="0"/>
        </w:rPr>
        <w:tab/>
      </w:r>
      <w:r w:rsidR="00D50223">
        <w:rPr>
          <w:b w:val="0"/>
        </w:rPr>
        <w:tab/>
      </w:r>
      <w:r w:rsidR="00062F91">
        <w:rPr>
          <w:b w:val="0"/>
          <w:lang w:val="en-US"/>
        </w:rPr>
        <w:t>2</w:t>
      </w:r>
    </w:p>
    <w:p w14:paraId="3C071D38" w14:textId="77777777" w:rsidR="00D50223" w:rsidRDefault="00D50223">
      <w:pPr>
        <w:pStyle w:val="Title"/>
        <w:tabs>
          <w:tab w:val="left" w:pos="360"/>
          <w:tab w:val="left" w:pos="720"/>
          <w:tab w:val="left" w:leader="dot" w:pos="9000"/>
          <w:tab w:val="right" w:pos="9360"/>
        </w:tabs>
        <w:ind w:left="360"/>
        <w:jc w:val="left"/>
        <w:rPr>
          <w:b w:val="0"/>
        </w:rPr>
      </w:pPr>
      <w:r>
        <w:rPr>
          <w:b w:val="0"/>
        </w:rPr>
        <w:t>Peer Review Program</w:t>
      </w:r>
      <w:r>
        <w:rPr>
          <w:b w:val="0"/>
        </w:rPr>
        <w:tab/>
      </w:r>
      <w:r>
        <w:rPr>
          <w:b w:val="0"/>
        </w:rPr>
        <w:tab/>
        <w:t>2</w:t>
      </w:r>
    </w:p>
    <w:p w14:paraId="77F8C9CD" w14:textId="77777777" w:rsidR="00E677EB" w:rsidRPr="00012BE3" w:rsidRDefault="00E677EB" w:rsidP="008E3AE7">
      <w:pPr>
        <w:pStyle w:val="Title"/>
        <w:tabs>
          <w:tab w:val="left" w:pos="360"/>
          <w:tab w:val="left" w:pos="720"/>
          <w:tab w:val="left" w:leader="dot" w:pos="9000"/>
          <w:tab w:val="right" w:pos="9360"/>
        </w:tabs>
        <w:spacing w:before="120"/>
        <w:jc w:val="left"/>
        <w:rPr>
          <w:lang w:val="en-US"/>
        </w:rPr>
      </w:pPr>
      <w:r>
        <w:t xml:space="preserve">Section 2: </w:t>
      </w:r>
      <w:r w:rsidR="003A3185">
        <w:rPr>
          <w:lang w:val="en-US"/>
        </w:rPr>
        <w:t xml:space="preserve">Guide for Conducting </w:t>
      </w:r>
      <w:r>
        <w:t>Peer Review</w:t>
      </w:r>
      <w:r w:rsidR="00422C5B">
        <w:rPr>
          <w:lang w:val="en-US"/>
        </w:rPr>
        <w:t>s</w:t>
      </w:r>
      <w:r>
        <w:tab/>
      </w:r>
      <w:r>
        <w:tab/>
      </w:r>
      <w:r w:rsidR="00012BE3">
        <w:rPr>
          <w:lang w:val="en-US"/>
        </w:rPr>
        <w:t>5</w:t>
      </w:r>
    </w:p>
    <w:p w14:paraId="1E62C339" w14:textId="77777777" w:rsidR="00062F91" w:rsidRDefault="00062F91" w:rsidP="00E677EB">
      <w:pPr>
        <w:tabs>
          <w:tab w:val="left" w:pos="360"/>
          <w:tab w:val="left" w:pos="720"/>
          <w:tab w:val="left" w:leader="dot" w:pos="9000"/>
          <w:tab w:val="right" w:pos="9360"/>
        </w:tabs>
        <w:ind w:left="360"/>
        <w:rPr>
          <w:snapToGrid w:val="0"/>
        </w:rPr>
      </w:pPr>
      <w:r>
        <w:rPr>
          <w:snapToGrid w:val="0"/>
        </w:rPr>
        <w:t>Preface</w:t>
      </w:r>
      <w:r w:rsidR="006F4F94">
        <w:rPr>
          <w:bCs/>
          <w:snapToGrid w:val="0"/>
        </w:rPr>
        <w:tab/>
      </w:r>
      <w:r w:rsidR="006F4F94">
        <w:rPr>
          <w:bCs/>
          <w:snapToGrid w:val="0"/>
        </w:rPr>
        <w:tab/>
      </w:r>
      <w:r w:rsidR="00012BE3">
        <w:rPr>
          <w:bCs/>
          <w:snapToGrid w:val="0"/>
        </w:rPr>
        <w:t>5</w:t>
      </w:r>
    </w:p>
    <w:p w14:paraId="4DE81E06" w14:textId="77777777" w:rsidR="00E677EB" w:rsidRDefault="00E677EB" w:rsidP="00E677EB">
      <w:pPr>
        <w:tabs>
          <w:tab w:val="left" w:pos="360"/>
          <w:tab w:val="left" w:pos="720"/>
          <w:tab w:val="left" w:leader="dot" w:pos="9000"/>
          <w:tab w:val="right" w:pos="9360"/>
        </w:tabs>
        <w:ind w:left="360"/>
        <w:rPr>
          <w:snapToGrid w:val="0"/>
        </w:rPr>
      </w:pPr>
      <w:r>
        <w:rPr>
          <w:snapToGrid w:val="0"/>
        </w:rPr>
        <w:t>General Considerations</w:t>
      </w:r>
      <w:r>
        <w:rPr>
          <w:snapToGrid w:val="0"/>
        </w:rPr>
        <w:tab/>
      </w:r>
      <w:r>
        <w:rPr>
          <w:snapToGrid w:val="0"/>
        </w:rPr>
        <w:tab/>
      </w:r>
      <w:r w:rsidR="00012BE3">
        <w:rPr>
          <w:snapToGrid w:val="0"/>
        </w:rPr>
        <w:t>6</w:t>
      </w:r>
    </w:p>
    <w:p w14:paraId="5CD4AE7C" w14:textId="77777777" w:rsidR="00E677EB" w:rsidRDefault="004622B8" w:rsidP="00E677EB">
      <w:pPr>
        <w:tabs>
          <w:tab w:val="left" w:pos="360"/>
          <w:tab w:val="left" w:pos="720"/>
          <w:tab w:val="left" w:leader="dot" w:pos="9000"/>
          <w:tab w:val="right" w:pos="9360"/>
        </w:tabs>
        <w:ind w:left="720"/>
        <w:rPr>
          <w:bCs/>
          <w:snapToGrid w:val="0"/>
        </w:rPr>
      </w:pPr>
      <w:r>
        <w:rPr>
          <w:bCs/>
          <w:snapToGrid w:val="0"/>
        </w:rPr>
        <w:t xml:space="preserve">Peer </w:t>
      </w:r>
      <w:r w:rsidR="00E677EB">
        <w:rPr>
          <w:bCs/>
          <w:snapToGrid w:val="0"/>
        </w:rPr>
        <w:t>Review</w:t>
      </w:r>
      <w:r w:rsidR="00012BE3">
        <w:rPr>
          <w:bCs/>
          <w:snapToGrid w:val="0"/>
        </w:rPr>
        <w:t xml:space="preserve"> Objectives </w:t>
      </w:r>
      <w:r w:rsidR="00E677EB">
        <w:rPr>
          <w:bCs/>
          <w:snapToGrid w:val="0"/>
        </w:rPr>
        <w:tab/>
      </w:r>
      <w:r w:rsidR="00E677EB">
        <w:rPr>
          <w:bCs/>
          <w:snapToGrid w:val="0"/>
        </w:rPr>
        <w:tab/>
      </w:r>
      <w:r w:rsidR="00012BE3">
        <w:rPr>
          <w:bCs/>
          <w:snapToGrid w:val="0"/>
        </w:rPr>
        <w:t>6</w:t>
      </w:r>
    </w:p>
    <w:p w14:paraId="6636B0DF" w14:textId="77777777" w:rsidR="00E677EB" w:rsidRDefault="00F04FD8" w:rsidP="00E677EB">
      <w:pPr>
        <w:tabs>
          <w:tab w:val="left" w:pos="360"/>
          <w:tab w:val="left" w:pos="720"/>
          <w:tab w:val="left" w:leader="dot" w:pos="9000"/>
          <w:tab w:val="right" w:pos="9360"/>
        </w:tabs>
        <w:ind w:left="720"/>
        <w:rPr>
          <w:bCs/>
          <w:snapToGrid w:val="0"/>
        </w:rPr>
      </w:pPr>
      <w:r>
        <w:rPr>
          <w:bCs/>
          <w:snapToGrid w:val="0"/>
        </w:rPr>
        <w:t xml:space="preserve">Responsibilities </w:t>
      </w:r>
      <w:r w:rsidR="003C25B8">
        <w:rPr>
          <w:bCs/>
          <w:snapToGrid w:val="0"/>
        </w:rPr>
        <w:t xml:space="preserve">and Characteristics </w:t>
      </w:r>
      <w:r>
        <w:rPr>
          <w:bCs/>
          <w:snapToGrid w:val="0"/>
        </w:rPr>
        <w:t>of the Peer</w:t>
      </w:r>
      <w:r w:rsidR="00E677EB">
        <w:rPr>
          <w:bCs/>
          <w:snapToGrid w:val="0"/>
        </w:rPr>
        <w:t xml:space="preserve"> Review Team</w:t>
      </w:r>
      <w:r w:rsidR="00E677EB">
        <w:rPr>
          <w:bCs/>
          <w:snapToGrid w:val="0"/>
        </w:rPr>
        <w:tab/>
      </w:r>
      <w:r w:rsidR="00E677EB">
        <w:rPr>
          <w:bCs/>
          <w:snapToGrid w:val="0"/>
        </w:rPr>
        <w:tab/>
      </w:r>
      <w:r w:rsidR="00012BE3">
        <w:rPr>
          <w:bCs/>
          <w:snapToGrid w:val="0"/>
        </w:rPr>
        <w:t>7</w:t>
      </w:r>
    </w:p>
    <w:p w14:paraId="5B2C5571" w14:textId="77777777" w:rsidR="00BE6CA9" w:rsidRDefault="00BE6CA9" w:rsidP="00BE6CA9">
      <w:pPr>
        <w:pStyle w:val="Technical4"/>
        <w:tabs>
          <w:tab w:val="clear" w:pos="-720"/>
          <w:tab w:val="left" w:pos="360"/>
          <w:tab w:val="left" w:pos="720"/>
          <w:tab w:val="left" w:leader="dot" w:pos="9000"/>
          <w:tab w:val="right" w:pos="9360"/>
        </w:tabs>
        <w:suppressAutoHyphens w:val="0"/>
        <w:ind w:left="360"/>
        <w:rPr>
          <w:rFonts w:ascii="Times New Roman" w:hAnsi="Times New Roman"/>
          <w:b w:val="0"/>
          <w:snapToGrid w:val="0"/>
          <w:szCs w:val="24"/>
        </w:rPr>
      </w:pPr>
      <w:r>
        <w:rPr>
          <w:rFonts w:ascii="Times New Roman" w:hAnsi="Times New Roman"/>
          <w:b w:val="0"/>
          <w:snapToGrid w:val="0"/>
          <w:szCs w:val="24"/>
        </w:rPr>
        <w:t xml:space="preserve">Planning and Performing the </w:t>
      </w:r>
      <w:r w:rsidR="00F04FD8" w:rsidRPr="00F04FD8">
        <w:rPr>
          <w:rFonts w:ascii="Times New Roman" w:hAnsi="Times New Roman"/>
          <w:b w:val="0"/>
          <w:snapToGrid w:val="0"/>
          <w:szCs w:val="24"/>
        </w:rPr>
        <w:t xml:space="preserve">Peer </w:t>
      </w:r>
      <w:r>
        <w:rPr>
          <w:rFonts w:ascii="Times New Roman" w:hAnsi="Times New Roman"/>
          <w:b w:val="0"/>
          <w:snapToGrid w:val="0"/>
          <w:szCs w:val="24"/>
        </w:rPr>
        <w:t>Review</w:t>
      </w:r>
      <w:r>
        <w:rPr>
          <w:rFonts w:ascii="Times New Roman" w:hAnsi="Times New Roman"/>
          <w:b w:val="0"/>
          <w:snapToGrid w:val="0"/>
          <w:szCs w:val="24"/>
        </w:rPr>
        <w:tab/>
      </w:r>
      <w:r>
        <w:rPr>
          <w:rFonts w:ascii="Times New Roman" w:hAnsi="Times New Roman"/>
          <w:b w:val="0"/>
          <w:snapToGrid w:val="0"/>
          <w:szCs w:val="24"/>
        </w:rPr>
        <w:tab/>
      </w:r>
      <w:r w:rsidR="00012BE3">
        <w:rPr>
          <w:rFonts w:ascii="Times New Roman" w:hAnsi="Times New Roman"/>
          <w:b w:val="0"/>
          <w:snapToGrid w:val="0"/>
          <w:szCs w:val="24"/>
        </w:rPr>
        <w:t>8</w:t>
      </w:r>
    </w:p>
    <w:p w14:paraId="4ED6C89C" w14:textId="77777777" w:rsidR="00F04FD8" w:rsidRDefault="00F04FD8" w:rsidP="00F04FD8">
      <w:pPr>
        <w:tabs>
          <w:tab w:val="left" w:pos="360"/>
          <w:tab w:val="left" w:pos="720"/>
          <w:tab w:val="left" w:leader="dot" w:pos="9000"/>
          <w:tab w:val="right" w:pos="9360"/>
        </w:tabs>
        <w:ind w:left="720"/>
        <w:rPr>
          <w:bCs/>
          <w:snapToGrid w:val="0"/>
        </w:rPr>
      </w:pPr>
      <w:r>
        <w:rPr>
          <w:bCs/>
          <w:snapToGrid w:val="0"/>
        </w:rPr>
        <w:t xml:space="preserve">Initiation of the </w:t>
      </w:r>
      <w:r w:rsidR="00CF528C">
        <w:rPr>
          <w:bCs/>
          <w:snapToGrid w:val="0"/>
        </w:rPr>
        <w:t xml:space="preserve">Peer </w:t>
      </w:r>
      <w:r>
        <w:rPr>
          <w:bCs/>
          <w:snapToGrid w:val="0"/>
        </w:rPr>
        <w:t>Review and Administrative Matters</w:t>
      </w:r>
      <w:r>
        <w:rPr>
          <w:bCs/>
          <w:snapToGrid w:val="0"/>
        </w:rPr>
        <w:tab/>
      </w:r>
      <w:r>
        <w:rPr>
          <w:bCs/>
          <w:snapToGrid w:val="0"/>
        </w:rPr>
        <w:tab/>
      </w:r>
      <w:r w:rsidR="00012BE3">
        <w:rPr>
          <w:bCs/>
          <w:snapToGrid w:val="0"/>
        </w:rPr>
        <w:t>8</w:t>
      </w:r>
    </w:p>
    <w:p w14:paraId="20DAEC7B" w14:textId="58E79EAE" w:rsidR="00F04FD8" w:rsidRDefault="00F04FD8" w:rsidP="00F04FD8">
      <w:pPr>
        <w:tabs>
          <w:tab w:val="left" w:pos="360"/>
          <w:tab w:val="left" w:pos="720"/>
          <w:tab w:val="left" w:leader="dot" w:pos="9000"/>
          <w:tab w:val="right" w:pos="9360"/>
        </w:tabs>
        <w:ind w:left="720"/>
        <w:rPr>
          <w:bCs/>
          <w:snapToGrid w:val="0"/>
        </w:rPr>
      </w:pPr>
      <w:r>
        <w:rPr>
          <w:bCs/>
          <w:snapToGrid w:val="0"/>
        </w:rPr>
        <w:t xml:space="preserve">Scope of the </w:t>
      </w:r>
      <w:r w:rsidR="00A32BD5">
        <w:rPr>
          <w:bCs/>
          <w:snapToGrid w:val="0"/>
        </w:rPr>
        <w:t xml:space="preserve">Peer </w:t>
      </w:r>
      <w:r>
        <w:rPr>
          <w:bCs/>
          <w:snapToGrid w:val="0"/>
        </w:rPr>
        <w:t>Review</w:t>
      </w:r>
      <w:r w:rsidR="006F4F94">
        <w:rPr>
          <w:bCs/>
          <w:snapToGrid w:val="0"/>
        </w:rPr>
        <w:t>s</w:t>
      </w:r>
      <w:r>
        <w:rPr>
          <w:bCs/>
          <w:snapToGrid w:val="0"/>
        </w:rPr>
        <w:tab/>
      </w:r>
      <w:r>
        <w:rPr>
          <w:bCs/>
          <w:snapToGrid w:val="0"/>
        </w:rPr>
        <w:tab/>
      </w:r>
      <w:r w:rsidR="0009737E">
        <w:rPr>
          <w:bCs/>
          <w:snapToGrid w:val="0"/>
        </w:rPr>
        <w:t>9</w:t>
      </w:r>
    </w:p>
    <w:p w14:paraId="09AEDC11" w14:textId="40088619" w:rsidR="00F04FD8" w:rsidRDefault="00F04FD8" w:rsidP="00F04FD8">
      <w:pPr>
        <w:tabs>
          <w:tab w:val="left" w:pos="360"/>
          <w:tab w:val="left" w:pos="720"/>
          <w:tab w:val="left" w:leader="dot" w:pos="9000"/>
          <w:tab w:val="right" w:pos="9360"/>
        </w:tabs>
        <w:ind w:left="720"/>
      </w:pPr>
      <w:r>
        <w:rPr>
          <w:bCs/>
          <w:snapToGrid w:val="0"/>
        </w:rPr>
        <w:t>Planning/</w:t>
      </w:r>
      <w:r>
        <w:t>Pre-</w:t>
      </w:r>
      <w:r w:rsidR="00D266B7">
        <w:t>S</w:t>
      </w:r>
      <w:r w:rsidR="00012BE3">
        <w:t>ite Visit</w:t>
      </w:r>
      <w:r w:rsidR="00012BE3">
        <w:tab/>
      </w:r>
      <w:r w:rsidR="00012BE3">
        <w:tab/>
      </w:r>
      <w:r w:rsidR="0009737E">
        <w:t>10</w:t>
      </w:r>
    </w:p>
    <w:p w14:paraId="143D2031" w14:textId="77777777" w:rsidR="00F04FD8" w:rsidRDefault="006F4F94" w:rsidP="00F04FD8">
      <w:pPr>
        <w:tabs>
          <w:tab w:val="left" w:pos="360"/>
          <w:tab w:val="left" w:pos="720"/>
          <w:tab w:val="left" w:leader="dot" w:pos="9000"/>
          <w:tab w:val="right" w:pos="9360"/>
        </w:tabs>
        <w:ind w:left="720"/>
        <w:rPr>
          <w:bCs/>
          <w:snapToGrid w:val="0"/>
        </w:rPr>
      </w:pPr>
      <w:r>
        <w:rPr>
          <w:snapToGrid w:val="0"/>
        </w:rPr>
        <w:t>Written Agreement for Peer Reviews</w:t>
      </w:r>
      <w:r w:rsidR="00F04FD8">
        <w:rPr>
          <w:bCs/>
          <w:snapToGrid w:val="0"/>
        </w:rPr>
        <w:tab/>
      </w:r>
      <w:r w:rsidR="00F04FD8">
        <w:rPr>
          <w:bCs/>
          <w:snapToGrid w:val="0"/>
        </w:rPr>
        <w:tab/>
      </w:r>
      <w:r w:rsidR="00443743">
        <w:rPr>
          <w:bCs/>
          <w:snapToGrid w:val="0"/>
        </w:rPr>
        <w:t>1</w:t>
      </w:r>
      <w:r w:rsidR="00012BE3">
        <w:rPr>
          <w:bCs/>
          <w:snapToGrid w:val="0"/>
        </w:rPr>
        <w:t>1</w:t>
      </w:r>
    </w:p>
    <w:p w14:paraId="0808AB21" w14:textId="77777777" w:rsidR="00F04FD8" w:rsidRDefault="00BF111F" w:rsidP="00F04FD8">
      <w:pPr>
        <w:tabs>
          <w:tab w:val="left" w:pos="360"/>
          <w:tab w:val="left" w:pos="720"/>
          <w:tab w:val="left" w:leader="dot" w:pos="9000"/>
          <w:tab w:val="right" w:pos="9360"/>
        </w:tabs>
        <w:ind w:left="720"/>
        <w:rPr>
          <w:bCs/>
          <w:snapToGrid w:val="0"/>
        </w:rPr>
      </w:pPr>
      <w:r>
        <w:rPr>
          <w:bCs/>
          <w:snapToGrid w:val="0"/>
        </w:rPr>
        <w:t>Risk Assessment</w:t>
      </w:r>
      <w:r>
        <w:rPr>
          <w:bCs/>
          <w:snapToGrid w:val="0"/>
        </w:rPr>
        <w:tab/>
      </w:r>
      <w:r>
        <w:rPr>
          <w:bCs/>
          <w:snapToGrid w:val="0"/>
        </w:rPr>
        <w:tab/>
        <w:t>1</w:t>
      </w:r>
      <w:r w:rsidR="00012BE3">
        <w:rPr>
          <w:bCs/>
          <w:snapToGrid w:val="0"/>
        </w:rPr>
        <w:t>2</w:t>
      </w:r>
    </w:p>
    <w:p w14:paraId="4F99D4B9" w14:textId="39F9CD29" w:rsidR="00F04FD8" w:rsidRDefault="00F04FD8" w:rsidP="00F04FD8">
      <w:pPr>
        <w:tabs>
          <w:tab w:val="left" w:pos="360"/>
          <w:tab w:val="left" w:pos="720"/>
          <w:tab w:val="left" w:leader="dot" w:pos="9000"/>
          <w:tab w:val="right" w:pos="9360"/>
        </w:tabs>
        <w:ind w:left="720"/>
        <w:rPr>
          <w:bCs/>
          <w:snapToGrid w:val="0"/>
        </w:rPr>
      </w:pPr>
      <w:r>
        <w:rPr>
          <w:bCs/>
          <w:snapToGrid w:val="0"/>
        </w:rPr>
        <w:t>Documentation Requirements</w:t>
      </w:r>
      <w:r>
        <w:rPr>
          <w:bCs/>
          <w:snapToGrid w:val="0"/>
        </w:rPr>
        <w:tab/>
      </w:r>
      <w:r>
        <w:rPr>
          <w:bCs/>
          <w:snapToGrid w:val="0"/>
        </w:rPr>
        <w:tab/>
      </w:r>
      <w:r w:rsidR="00443743">
        <w:rPr>
          <w:bCs/>
          <w:snapToGrid w:val="0"/>
        </w:rPr>
        <w:t>1</w:t>
      </w:r>
      <w:r w:rsidR="0009737E">
        <w:rPr>
          <w:bCs/>
          <w:snapToGrid w:val="0"/>
        </w:rPr>
        <w:t>3</w:t>
      </w:r>
    </w:p>
    <w:p w14:paraId="5B829ED6" w14:textId="7D3858A2" w:rsidR="00C243A1" w:rsidRDefault="00C243A1" w:rsidP="00C243A1">
      <w:pPr>
        <w:tabs>
          <w:tab w:val="left" w:pos="360"/>
          <w:tab w:val="left" w:pos="720"/>
          <w:tab w:val="left" w:leader="dot" w:pos="9000"/>
          <w:tab w:val="right" w:pos="9360"/>
        </w:tabs>
        <w:ind w:left="720"/>
        <w:rPr>
          <w:bCs/>
          <w:snapToGrid w:val="0"/>
        </w:rPr>
      </w:pPr>
      <w:r>
        <w:rPr>
          <w:bCs/>
          <w:snapToGrid w:val="0"/>
        </w:rPr>
        <w:t xml:space="preserve">Optional </w:t>
      </w:r>
      <w:r w:rsidR="00D266B7">
        <w:rPr>
          <w:bCs/>
          <w:snapToGrid w:val="0"/>
        </w:rPr>
        <w:t xml:space="preserve">Audit </w:t>
      </w:r>
      <w:r>
        <w:rPr>
          <w:bCs/>
          <w:snapToGrid w:val="0"/>
        </w:rPr>
        <w:t xml:space="preserve">Staff </w:t>
      </w:r>
      <w:r w:rsidR="00227AFA">
        <w:rPr>
          <w:bCs/>
          <w:snapToGrid w:val="0"/>
        </w:rPr>
        <w:t>Survey</w:t>
      </w:r>
      <w:r>
        <w:rPr>
          <w:bCs/>
          <w:snapToGrid w:val="0"/>
        </w:rPr>
        <w:tab/>
      </w:r>
      <w:r>
        <w:rPr>
          <w:bCs/>
          <w:snapToGrid w:val="0"/>
        </w:rPr>
        <w:tab/>
      </w:r>
      <w:r w:rsidR="00443743">
        <w:rPr>
          <w:bCs/>
          <w:snapToGrid w:val="0"/>
        </w:rPr>
        <w:t>1</w:t>
      </w:r>
      <w:r w:rsidR="008E29AF">
        <w:rPr>
          <w:bCs/>
          <w:snapToGrid w:val="0"/>
        </w:rPr>
        <w:t>3</w:t>
      </w:r>
    </w:p>
    <w:p w14:paraId="3D146B95" w14:textId="1E81AABE" w:rsidR="00062F91" w:rsidRDefault="00062F91" w:rsidP="00E677EB">
      <w:pPr>
        <w:tabs>
          <w:tab w:val="left" w:pos="360"/>
          <w:tab w:val="left" w:pos="720"/>
          <w:tab w:val="left" w:leader="dot" w:pos="9000"/>
          <w:tab w:val="right" w:pos="9360"/>
        </w:tabs>
        <w:ind w:left="720"/>
        <w:rPr>
          <w:bCs/>
          <w:snapToGrid w:val="0"/>
        </w:rPr>
      </w:pPr>
      <w:r w:rsidRPr="00062F91">
        <w:rPr>
          <w:bCs/>
          <w:snapToGrid w:val="0"/>
        </w:rPr>
        <w:t>System of Quality Control</w:t>
      </w:r>
      <w:r>
        <w:rPr>
          <w:bCs/>
          <w:snapToGrid w:val="0"/>
        </w:rPr>
        <w:t xml:space="preserve"> and </w:t>
      </w:r>
      <w:r w:rsidR="007B2EE2">
        <w:rPr>
          <w:bCs/>
          <w:snapToGrid w:val="0"/>
        </w:rPr>
        <w:t>Assurance</w:t>
      </w:r>
      <w:r w:rsidR="008C2BEA">
        <w:rPr>
          <w:bCs/>
          <w:snapToGrid w:val="0"/>
        </w:rPr>
        <w:t xml:space="preserve"> Program</w:t>
      </w:r>
      <w:r w:rsidRPr="00062F91">
        <w:rPr>
          <w:bCs/>
          <w:snapToGrid w:val="0"/>
        </w:rPr>
        <w:tab/>
      </w:r>
      <w:r w:rsidRPr="00062F91">
        <w:rPr>
          <w:bCs/>
          <w:snapToGrid w:val="0"/>
        </w:rPr>
        <w:tab/>
      </w:r>
      <w:r w:rsidR="00A60B3C">
        <w:rPr>
          <w:bCs/>
          <w:snapToGrid w:val="0"/>
        </w:rPr>
        <w:t>1</w:t>
      </w:r>
      <w:r w:rsidR="0009737E">
        <w:rPr>
          <w:bCs/>
          <w:snapToGrid w:val="0"/>
        </w:rPr>
        <w:t>4</w:t>
      </w:r>
    </w:p>
    <w:p w14:paraId="537005EC" w14:textId="77777777" w:rsidR="008E29AF" w:rsidRDefault="00062F91" w:rsidP="00A60B3C">
      <w:pPr>
        <w:tabs>
          <w:tab w:val="left" w:pos="360"/>
          <w:tab w:val="left" w:pos="720"/>
          <w:tab w:val="left" w:leader="dot" w:pos="9000"/>
          <w:tab w:val="right" w:pos="9360"/>
        </w:tabs>
        <w:ind w:left="720"/>
        <w:rPr>
          <w:bCs/>
          <w:snapToGrid w:val="0"/>
        </w:rPr>
      </w:pPr>
      <w:r w:rsidRPr="00062F91">
        <w:rPr>
          <w:bCs/>
          <w:snapToGrid w:val="0"/>
        </w:rPr>
        <w:t>Sel</w:t>
      </w:r>
      <w:r w:rsidR="007B2EE2">
        <w:rPr>
          <w:bCs/>
          <w:snapToGrid w:val="0"/>
        </w:rPr>
        <w:t>ec</w:t>
      </w:r>
      <w:r w:rsidRPr="00062F91">
        <w:rPr>
          <w:bCs/>
          <w:snapToGrid w:val="0"/>
        </w:rPr>
        <w:t>t</w:t>
      </w:r>
      <w:r w:rsidR="007B2EE2">
        <w:rPr>
          <w:bCs/>
          <w:snapToGrid w:val="0"/>
        </w:rPr>
        <w:t xml:space="preserve">ion of Offices and </w:t>
      </w:r>
      <w:r w:rsidR="00A60B3C">
        <w:rPr>
          <w:bCs/>
          <w:snapToGrid w:val="0"/>
        </w:rPr>
        <w:t>Nature and Extent of Testing</w:t>
      </w:r>
      <w:r w:rsidR="006F4F94">
        <w:rPr>
          <w:bCs/>
          <w:snapToGrid w:val="0"/>
        </w:rPr>
        <w:t xml:space="preserve"> GAGAS Engagements</w:t>
      </w:r>
    </w:p>
    <w:p w14:paraId="0BA023ED" w14:textId="77777777" w:rsidR="00A60B3C" w:rsidRDefault="008E29AF" w:rsidP="00A60B3C">
      <w:pPr>
        <w:tabs>
          <w:tab w:val="left" w:pos="360"/>
          <w:tab w:val="left" w:pos="720"/>
          <w:tab w:val="left" w:leader="dot" w:pos="9000"/>
          <w:tab w:val="right" w:pos="9360"/>
        </w:tabs>
        <w:ind w:left="720"/>
        <w:rPr>
          <w:bCs/>
          <w:snapToGrid w:val="0"/>
        </w:rPr>
      </w:pPr>
      <w:r>
        <w:rPr>
          <w:bCs/>
          <w:snapToGrid w:val="0"/>
        </w:rPr>
        <w:t xml:space="preserve">     for </w:t>
      </w:r>
      <w:r w:rsidR="0025125C">
        <w:rPr>
          <w:bCs/>
          <w:snapToGrid w:val="0"/>
        </w:rPr>
        <w:t xml:space="preserve">the </w:t>
      </w:r>
      <w:r>
        <w:rPr>
          <w:bCs/>
          <w:snapToGrid w:val="0"/>
        </w:rPr>
        <w:t>External Peer Review</w:t>
      </w:r>
      <w:r w:rsidR="00A60B3C" w:rsidRPr="00062F91">
        <w:rPr>
          <w:bCs/>
          <w:snapToGrid w:val="0"/>
        </w:rPr>
        <w:tab/>
      </w:r>
      <w:r w:rsidR="00A60B3C" w:rsidRPr="00062F91">
        <w:rPr>
          <w:bCs/>
          <w:snapToGrid w:val="0"/>
        </w:rPr>
        <w:tab/>
      </w:r>
      <w:r w:rsidR="00A60B3C">
        <w:rPr>
          <w:bCs/>
          <w:snapToGrid w:val="0"/>
        </w:rPr>
        <w:t>1</w:t>
      </w:r>
      <w:r>
        <w:rPr>
          <w:bCs/>
          <w:snapToGrid w:val="0"/>
        </w:rPr>
        <w:t>4</w:t>
      </w:r>
    </w:p>
    <w:p w14:paraId="198EF1DF" w14:textId="25CB6283" w:rsidR="00A60B3C" w:rsidRDefault="00A60B3C" w:rsidP="00A60B3C">
      <w:pPr>
        <w:tabs>
          <w:tab w:val="left" w:pos="360"/>
          <w:tab w:val="left" w:pos="720"/>
          <w:tab w:val="left" w:leader="dot" w:pos="9000"/>
          <w:tab w:val="right" w:pos="9360"/>
        </w:tabs>
        <w:ind w:left="720"/>
        <w:rPr>
          <w:bCs/>
          <w:snapToGrid w:val="0"/>
        </w:rPr>
      </w:pPr>
      <w:r>
        <w:rPr>
          <w:bCs/>
          <w:snapToGrid w:val="0"/>
        </w:rPr>
        <w:t>IPA Monitoring</w:t>
      </w:r>
      <w:r w:rsidRPr="00062F91">
        <w:rPr>
          <w:bCs/>
          <w:snapToGrid w:val="0"/>
        </w:rPr>
        <w:tab/>
      </w:r>
      <w:r w:rsidRPr="00062F91">
        <w:rPr>
          <w:bCs/>
          <w:snapToGrid w:val="0"/>
        </w:rPr>
        <w:tab/>
      </w:r>
      <w:r w:rsidR="0009737E">
        <w:rPr>
          <w:bCs/>
          <w:snapToGrid w:val="0"/>
        </w:rPr>
        <w:t>16</w:t>
      </w:r>
    </w:p>
    <w:p w14:paraId="1BE1C963" w14:textId="77777777" w:rsidR="008E29AF" w:rsidRDefault="00E677EB" w:rsidP="00E677EB">
      <w:pPr>
        <w:tabs>
          <w:tab w:val="left" w:pos="360"/>
          <w:tab w:val="left" w:pos="720"/>
          <w:tab w:val="left" w:leader="dot" w:pos="9000"/>
          <w:tab w:val="right" w:pos="9360"/>
        </w:tabs>
        <w:ind w:left="720"/>
        <w:rPr>
          <w:bCs/>
          <w:snapToGrid w:val="0"/>
        </w:rPr>
      </w:pPr>
      <w:r>
        <w:rPr>
          <w:bCs/>
          <w:snapToGrid w:val="0"/>
        </w:rPr>
        <w:t>Identifying Matters, Findings, Deficiencies, and Significant Deficiencies</w:t>
      </w:r>
    </w:p>
    <w:p w14:paraId="3FF7987B" w14:textId="77777777" w:rsidR="00E677EB" w:rsidRDefault="008E29AF" w:rsidP="00E677EB">
      <w:pPr>
        <w:tabs>
          <w:tab w:val="left" w:pos="360"/>
          <w:tab w:val="left" w:pos="720"/>
          <w:tab w:val="left" w:leader="dot" w:pos="9000"/>
          <w:tab w:val="right" w:pos="9360"/>
        </w:tabs>
        <w:ind w:left="720"/>
        <w:rPr>
          <w:bCs/>
          <w:snapToGrid w:val="0"/>
        </w:rPr>
      </w:pPr>
      <w:r>
        <w:rPr>
          <w:bCs/>
          <w:snapToGrid w:val="0"/>
        </w:rPr>
        <w:t xml:space="preserve">     in the External Peer Review</w:t>
      </w:r>
      <w:r w:rsidR="006F4F94">
        <w:rPr>
          <w:bCs/>
          <w:snapToGrid w:val="0"/>
        </w:rPr>
        <w:tab/>
      </w:r>
      <w:r w:rsidR="006F4F94">
        <w:rPr>
          <w:bCs/>
          <w:snapToGrid w:val="0"/>
        </w:rPr>
        <w:tab/>
      </w:r>
      <w:r>
        <w:rPr>
          <w:bCs/>
          <w:snapToGrid w:val="0"/>
        </w:rPr>
        <w:t>16</w:t>
      </w:r>
    </w:p>
    <w:p w14:paraId="18A18565" w14:textId="77777777" w:rsidR="008E29AF" w:rsidRDefault="008E29AF" w:rsidP="00E677EB">
      <w:pPr>
        <w:tabs>
          <w:tab w:val="left" w:pos="360"/>
          <w:tab w:val="left" w:pos="720"/>
          <w:tab w:val="left" w:leader="dot" w:pos="9000"/>
          <w:tab w:val="right" w:pos="9360"/>
        </w:tabs>
        <w:ind w:left="720"/>
        <w:rPr>
          <w:bCs/>
          <w:snapToGrid w:val="0"/>
        </w:rPr>
      </w:pPr>
      <w:r w:rsidRPr="008E29AF">
        <w:rPr>
          <w:bCs/>
          <w:snapToGrid w:val="0"/>
        </w:rPr>
        <w:t xml:space="preserve">Identifying Findings and Recommendations in </w:t>
      </w:r>
      <w:r>
        <w:rPr>
          <w:bCs/>
          <w:snapToGrid w:val="0"/>
        </w:rPr>
        <w:t>the</w:t>
      </w:r>
      <w:r w:rsidRPr="008E29AF">
        <w:rPr>
          <w:bCs/>
          <w:snapToGrid w:val="0"/>
        </w:rPr>
        <w:t xml:space="preserve"> Modified Peer Review</w:t>
      </w:r>
      <w:r>
        <w:rPr>
          <w:bCs/>
          <w:snapToGrid w:val="0"/>
        </w:rPr>
        <w:tab/>
        <w:t xml:space="preserve">  18</w:t>
      </w:r>
    </w:p>
    <w:p w14:paraId="07873DF3" w14:textId="4308D103" w:rsidR="00BE6CA9" w:rsidRDefault="00BE6CA9" w:rsidP="00BE6CA9">
      <w:pPr>
        <w:tabs>
          <w:tab w:val="left" w:pos="360"/>
          <w:tab w:val="left" w:pos="720"/>
          <w:tab w:val="left" w:leader="dot" w:pos="9000"/>
          <w:tab w:val="right" w:pos="9360"/>
        </w:tabs>
        <w:ind w:left="360"/>
        <w:rPr>
          <w:snapToGrid w:val="0"/>
        </w:rPr>
      </w:pPr>
      <w:r>
        <w:rPr>
          <w:snapToGrid w:val="0"/>
        </w:rPr>
        <w:t xml:space="preserve">Reporting </w:t>
      </w:r>
      <w:r w:rsidR="00D266B7">
        <w:rPr>
          <w:snapToGrid w:val="0"/>
        </w:rPr>
        <w:t xml:space="preserve">the </w:t>
      </w:r>
      <w:r w:rsidR="00E030F5">
        <w:rPr>
          <w:snapToGrid w:val="0"/>
        </w:rPr>
        <w:t xml:space="preserve">Peer </w:t>
      </w:r>
      <w:r>
        <w:rPr>
          <w:snapToGrid w:val="0"/>
        </w:rPr>
        <w:t>Review Results</w:t>
      </w:r>
      <w:r>
        <w:rPr>
          <w:snapToGrid w:val="0"/>
        </w:rPr>
        <w:tab/>
      </w:r>
      <w:r>
        <w:rPr>
          <w:snapToGrid w:val="0"/>
        </w:rPr>
        <w:tab/>
      </w:r>
      <w:r w:rsidR="008E29AF">
        <w:rPr>
          <w:snapToGrid w:val="0"/>
        </w:rPr>
        <w:t>1</w:t>
      </w:r>
      <w:r w:rsidR="0009737E">
        <w:rPr>
          <w:snapToGrid w:val="0"/>
        </w:rPr>
        <w:t>9</w:t>
      </w:r>
    </w:p>
    <w:p w14:paraId="6A6046FA" w14:textId="45029056" w:rsidR="00E030F5" w:rsidRDefault="00E030F5" w:rsidP="00E030F5">
      <w:pPr>
        <w:tabs>
          <w:tab w:val="left" w:pos="360"/>
          <w:tab w:val="left" w:pos="720"/>
          <w:tab w:val="left" w:leader="dot" w:pos="9000"/>
          <w:tab w:val="right" w:pos="9360"/>
        </w:tabs>
        <w:ind w:left="720"/>
        <w:rPr>
          <w:bCs/>
          <w:snapToGrid w:val="0"/>
        </w:rPr>
      </w:pPr>
      <w:r>
        <w:rPr>
          <w:bCs/>
          <w:snapToGrid w:val="0"/>
        </w:rPr>
        <w:t>General Considerations</w:t>
      </w:r>
      <w:r>
        <w:rPr>
          <w:bCs/>
          <w:snapToGrid w:val="0"/>
        </w:rPr>
        <w:tab/>
      </w:r>
      <w:r>
        <w:rPr>
          <w:bCs/>
          <w:snapToGrid w:val="0"/>
        </w:rPr>
        <w:tab/>
      </w:r>
      <w:r w:rsidR="0009737E">
        <w:rPr>
          <w:bCs/>
          <w:snapToGrid w:val="0"/>
        </w:rPr>
        <w:t>19</w:t>
      </w:r>
    </w:p>
    <w:p w14:paraId="0A8FCB67" w14:textId="062E620D" w:rsidR="00A60B3C" w:rsidRDefault="00A60B3C" w:rsidP="00A60B3C">
      <w:pPr>
        <w:tabs>
          <w:tab w:val="left" w:pos="360"/>
          <w:tab w:val="left" w:pos="720"/>
          <w:tab w:val="left" w:leader="dot" w:pos="9000"/>
          <w:tab w:val="right" w:pos="9360"/>
        </w:tabs>
        <w:ind w:left="720"/>
        <w:rPr>
          <w:bCs/>
          <w:snapToGrid w:val="0"/>
        </w:rPr>
      </w:pPr>
      <w:r>
        <w:rPr>
          <w:bCs/>
          <w:snapToGrid w:val="0"/>
        </w:rPr>
        <w:t>Types of External Peer Review Report</w:t>
      </w:r>
      <w:r w:rsidR="008C2BEA">
        <w:rPr>
          <w:bCs/>
          <w:snapToGrid w:val="0"/>
        </w:rPr>
        <w:t xml:space="preserve"> Rating</w:t>
      </w:r>
      <w:r>
        <w:rPr>
          <w:bCs/>
          <w:snapToGrid w:val="0"/>
        </w:rPr>
        <w:t>s</w:t>
      </w:r>
      <w:r>
        <w:rPr>
          <w:bCs/>
          <w:snapToGrid w:val="0"/>
        </w:rPr>
        <w:tab/>
      </w:r>
      <w:r>
        <w:rPr>
          <w:bCs/>
          <w:snapToGrid w:val="0"/>
        </w:rPr>
        <w:tab/>
      </w:r>
      <w:r w:rsidR="00C22ECF">
        <w:rPr>
          <w:bCs/>
          <w:snapToGrid w:val="0"/>
        </w:rPr>
        <w:t>20</w:t>
      </w:r>
    </w:p>
    <w:p w14:paraId="497AD515" w14:textId="00BA9456" w:rsidR="00A60B3C" w:rsidRDefault="00A60B3C" w:rsidP="00A60B3C">
      <w:pPr>
        <w:tabs>
          <w:tab w:val="left" w:pos="360"/>
          <w:tab w:val="left" w:pos="720"/>
          <w:tab w:val="left" w:leader="dot" w:pos="9000"/>
          <w:tab w:val="right" w:pos="9360"/>
        </w:tabs>
        <w:ind w:left="720"/>
        <w:rPr>
          <w:bCs/>
          <w:snapToGrid w:val="0"/>
        </w:rPr>
      </w:pPr>
      <w:r>
        <w:rPr>
          <w:bCs/>
          <w:snapToGrid w:val="0"/>
        </w:rPr>
        <w:t>External Peer Review Report Contents</w:t>
      </w:r>
      <w:r>
        <w:rPr>
          <w:bCs/>
          <w:snapToGrid w:val="0"/>
        </w:rPr>
        <w:tab/>
      </w:r>
      <w:r>
        <w:rPr>
          <w:bCs/>
          <w:snapToGrid w:val="0"/>
        </w:rPr>
        <w:tab/>
        <w:t>2</w:t>
      </w:r>
      <w:r w:rsidR="00C22ECF">
        <w:rPr>
          <w:bCs/>
          <w:snapToGrid w:val="0"/>
        </w:rPr>
        <w:t>3</w:t>
      </w:r>
    </w:p>
    <w:p w14:paraId="084D55FB" w14:textId="5673CF0F" w:rsidR="00E677EB" w:rsidRDefault="00E677EB" w:rsidP="00E677EB">
      <w:pPr>
        <w:tabs>
          <w:tab w:val="left" w:pos="360"/>
          <w:tab w:val="left" w:pos="720"/>
          <w:tab w:val="left" w:leader="dot" w:pos="9000"/>
          <w:tab w:val="right" w:pos="9360"/>
        </w:tabs>
        <w:ind w:left="720"/>
        <w:rPr>
          <w:bCs/>
          <w:snapToGrid w:val="0"/>
        </w:rPr>
      </w:pPr>
      <w:r>
        <w:rPr>
          <w:bCs/>
          <w:snapToGrid w:val="0"/>
        </w:rPr>
        <w:t>Letter of Comment</w:t>
      </w:r>
      <w:r>
        <w:rPr>
          <w:bCs/>
          <w:snapToGrid w:val="0"/>
        </w:rPr>
        <w:tab/>
      </w:r>
      <w:r>
        <w:rPr>
          <w:bCs/>
          <w:snapToGrid w:val="0"/>
        </w:rPr>
        <w:tab/>
      </w:r>
      <w:r w:rsidR="00A60B3C">
        <w:rPr>
          <w:bCs/>
          <w:snapToGrid w:val="0"/>
        </w:rPr>
        <w:t>2</w:t>
      </w:r>
      <w:r w:rsidR="002B27F4">
        <w:rPr>
          <w:bCs/>
          <w:snapToGrid w:val="0"/>
        </w:rPr>
        <w:t>5</w:t>
      </w:r>
    </w:p>
    <w:p w14:paraId="19E83F60" w14:textId="6C5F1435" w:rsidR="00E677EB" w:rsidRDefault="00E030F5" w:rsidP="00E677EB">
      <w:pPr>
        <w:tabs>
          <w:tab w:val="left" w:pos="360"/>
          <w:tab w:val="left" w:pos="720"/>
          <w:tab w:val="left" w:leader="dot" w:pos="9000"/>
          <w:tab w:val="right" w:pos="9360"/>
        </w:tabs>
        <w:ind w:left="720"/>
        <w:rPr>
          <w:bCs/>
          <w:snapToGrid w:val="0"/>
        </w:rPr>
      </w:pPr>
      <w:r>
        <w:rPr>
          <w:bCs/>
          <w:snapToGrid w:val="0"/>
        </w:rPr>
        <w:t>Views of Responsible Officials</w:t>
      </w:r>
      <w:r w:rsidR="00E677EB">
        <w:rPr>
          <w:bCs/>
          <w:snapToGrid w:val="0"/>
        </w:rPr>
        <w:tab/>
      </w:r>
      <w:r w:rsidR="00E677EB">
        <w:rPr>
          <w:bCs/>
          <w:snapToGrid w:val="0"/>
        </w:rPr>
        <w:tab/>
      </w:r>
      <w:r w:rsidR="00A60B3C">
        <w:rPr>
          <w:bCs/>
          <w:snapToGrid w:val="0"/>
        </w:rPr>
        <w:t>2</w:t>
      </w:r>
      <w:r w:rsidR="00C22ECF">
        <w:rPr>
          <w:bCs/>
          <w:snapToGrid w:val="0"/>
        </w:rPr>
        <w:t>6</w:t>
      </w:r>
    </w:p>
    <w:p w14:paraId="7DD3FA65" w14:textId="77777777" w:rsidR="00E677EB" w:rsidRDefault="00E677EB" w:rsidP="00E677EB">
      <w:pPr>
        <w:tabs>
          <w:tab w:val="left" w:pos="360"/>
          <w:tab w:val="left" w:pos="720"/>
          <w:tab w:val="left" w:leader="dot" w:pos="9000"/>
          <w:tab w:val="right" w:pos="9360"/>
        </w:tabs>
        <w:ind w:left="720"/>
        <w:rPr>
          <w:bCs/>
          <w:snapToGrid w:val="0"/>
        </w:rPr>
      </w:pPr>
      <w:r>
        <w:rPr>
          <w:bCs/>
          <w:snapToGrid w:val="0"/>
        </w:rPr>
        <w:t>Report Distribution and Follow</w:t>
      </w:r>
      <w:r w:rsidR="004622B8">
        <w:rPr>
          <w:bCs/>
          <w:snapToGrid w:val="0"/>
        </w:rPr>
        <w:t>-</w:t>
      </w:r>
      <w:r w:rsidR="00D266B7">
        <w:rPr>
          <w:bCs/>
          <w:snapToGrid w:val="0"/>
        </w:rPr>
        <w:t>U</w:t>
      </w:r>
      <w:r>
        <w:rPr>
          <w:bCs/>
          <w:snapToGrid w:val="0"/>
        </w:rPr>
        <w:t>p</w:t>
      </w:r>
      <w:r>
        <w:rPr>
          <w:bCs/>
          <w:snapToGrid w:val="0"/>
        </w:rPr>
        <w:tab/>
      </w:r>
      <w:r>
        <w:rPr>
          <w:bCs/>
          <w:snapToGrid w:val="0"/>
        </w:rPr>
        <w:tab/>
      </w:r>
      <w:r w:rsidR="008B4F21">
        <w:rPr>
          <w:bCs/>
          <w:snapToGrid w:val="0"/>
        </w:rPr>
        <w:t>2</w:t>
      </w:r>
      <w:r w:rsidR="0025125C">
        <w:rPr>
          <w:bCs/>
          <w:snapToGrid w:val="0"/>
        </w:rPr>
        <w:t>6</w:t>
      </w:r>
    </w:p>
    <w:p w14:paraId="483A018E" w14:textId="77777777" w:rsidR="003B44CB" w:rsidRPr="008E29AF" w:rsidRDefault="003B44CB" w:rsidP="008E3AE7">
      <w:pPr>
        <w:pStyle w:val="Title"/>
        <w:tabs>
          <w:tab w:val="left" w:pos="360"/>
          <w:tab w:val="left" w:pos="720"/>
          <w:tab w:val="left" w:leader="dot" w:pos="9000"/>
          <w:tab w:val="right" w:pos="9360"/>
        </w:tabs>
        <w:spacing w:before="120"/>
        <w:jc w:val="left"/>
        <w:rPr>
          <w:snapToGrid w:val="0"/>
          <w:lang w:val="en-US"/>
        </w:rPr>
      </w:pPr>
      <w:r>
        <w:rPr>
          <w:snapToGrid w:val="0"/>
        </w:rPr>
        <w:t xml:space="preserve">Section </w:t>
      </w:r>
      <w:r w:rsidR="00D24BEF">
        <w:rPr>
          <w:snapToGrid w:val="0"/>
          <w:lang w:val="en-US"/>
        </w:rPr>
        <w:t>3</w:t>
      </w:r>
      <w:r>
        <w:rPr>
          <w:snapToGrid w:val="0"/>
        </w:rPr>
        <w:t xml:space="preserve">: </w:t>
      </w:r>
      <w:r w:rsidR="00422C5B">
        <w:rPr>
          <w:snapToGrid w:val="0"/>
          <w:lang w:val="en-US"/>
        </w:rPr>
        <w:t>Peer Review</w:t>
      </w:r>
      <w:r w:rsidR="00422C5B">
        <w:rPr>
          <w:snapToGrid w:val="0"/>
        </w:rPr>
        <w:t xml:space="preserve"> Illustrative Materials</w:t>
      </w:r>
      <w:r>
        <w:rPr>
          <w:snapToGrid w:val="0"/>
        </w:rPr>
        <w:tab/>
      </w:r>
      <w:r>
        <w:rPr>
          <w:snapToGrid w:val="0"/>
        </w:rPr>
        <w:tab/>
      </w:r>
      <w:r w:rsidR="008E29AF">
        <w:rPr>
          <w:snapToGrid w:val="0"/>
          <w:lang w:val="en-US"/>
        </w:rPr>
        <w:t>27</w:t>
      </w:r>
    </w:p>
    <w:p w14:paraId="745A9101" w14:textId="77777777" w:rsidR="003577AD" w:rsidRDefault="003577AD" w:rsidP="00DA5B8D">
      <w:pPr>
        <w:tabs>
          <w:tab w:val="left" w:pos="360"/>
          <w:tab w:val="left" w:pos="720"/>
          <w:tab w:val="left" w:leader="dot" w:pos="9000"/>
          <w:tab w:val="right" w:pos="9360"/>
        </w:tabs>
        <w:ind w:left="360"/>
        <w:jc w:val="center"/>
        <w:rPr>
          <w:bCs/>
          <w:snapToGrid w:val="0"/>
        </w:rPr>
      </w:pPr>
      <w:r w:rsidRPr="003577AD">
        <w:rPr>
          <w:bCs/>
          <w:snapToGrid w:val="0"/>
        </w:rPr>
        <w:t xml:space="preserve">Sample </w:t>
      </w:r>
      <w:r w:rsidR="008E29AF" w:rsidRPr="008E29AF">
        <w:rPr>
          <w:bCs/>
          <w:snapToGrid w:val="0"/>
        </w:rPr>
        <w:t>Memorandum of Understanding and Transmittal Memorandum</w:t>
      </w:r>
      <w:r w:rsidRPr="003577AD">
        <w:rPr>
          <w:bCs/>
          <w:snapToGrid w:val="0"/>
        </w:rPr>
        <w:t xml:space="preserve"> </w:t>
      </w:r>
      <w:r w:rsidRPr="003577AD">
        <w:rPr>
          <w:bCs/>
          <w:snapToGrid w:val="0"/>
        </w:rPr>
        <w:tab/>
      </w:r>
      <w:r w:rsidRPr="003577AD">
        <w:rPr>
          <w:bCs/>
          <w:snapToGrid w:val="0"/>
        </w:rPr>
        <w:tab/>
      </w:r>
      <w:r w:rsidR="008E29AF">
        <w:rPr>
          <w:bCs/>
          <w:snapToGrid w:val="0"/>
        </w:rPr>
        <w:t>27</w:t>
      </w:r>
    </w:p>
    <w:p w14:paraId="5179CD32" w14:textId="77777777" w:rsidR="00C732EB" w:rsidRDefault="00D1371A" w:rsidP="00D1371A">
      <w:pPr>
        <w:tabs>
          <w:tab w:val="left" w:pos="360"/>
          <w:tab w:val="left" w:pos="720"/>
          <w:tab w:val="left" w:leader="dot" w:pos="9000"/>
          <w:tab w:val="right" w:pos="9360"/>
        </w:tabs>
        <w:ind w:left="720"/>
        <w:jc w:val="center"/>
        <w:rPr>
          <w:snapToGrid w:val="0"/>
        </w:rPr>
      </w:pPr>
      <w:r>
        <w:rPr>
          <w:bCs/>
          <w:snapToGrid w:val="0"/>
        </w:rPr>
        <w:t>Peer Review</w:t>
      </w:r>
      <w:r w:rsidR="005249F4" w:rsidRPr="00CE775A">
        <w:rPr>
          <w:bCs/>
          <w:snapToGrid w:val="0"/>
        </w:rPr>
        <w:t xml:space="preserve"> </w:t>
      </w:r>
      <w:r w:rsidR="0085745B">
        <w:rPr>
          <w:snapToGrid w:val="0"/>
        </w:rPr>
        <w:t>Memorandum of Understanding</w:t>
      </w:r>
      <w:r w:rsidR="00C732EB">
        <w:rPr>
          <w:snapToGrid w:val="0"/>
        </w:rPr>
        <w:tab/>
      </w:r>
      <w:r w:rsidR="00C732EB">
        <w:rPr>
          <w:snapToGrid w:val="0"/>
        </w:rPr>
        <w:tab/>
      </w:r>
      <w:r w:rsidR="008E29AF">
        <w:rPr>
          <w:snapToGrid w:val="0"/>
        </w:rPr>
        <w:t>27</w:t>
      </w:r>
    </w:p>
    <w:p w14:paraId="48C1DE7D" w14:textId="77777777" w:rsidR="00B9756D" w:rsidRDefault="00B9756D" w:rsidP="00B9756D">
      <w:pPr>
        <w:tabs>
          <w:tab w:val="left" w:pos="360"/>
          <w:tab w:val="left" w:pos="720"/>
          <w:tab w:val="left" w:leader="dot" w:pos="9000"/>
          <w:tab w:val="right" w:pos="9360"/>
        </w:tabs>
        <w:ind w:left="720"/>
        <w:jc w:val="center"/>
        <w:rPr>
          <w:snapToGrid w:val="0"/>
        </w:rPr>
      </w:pPr>
      <w:r>
        <w:rPr>
          <w:snapToGrid w:val="0"/>
        </w:rPr>
        <w:t xml:space="preserve">Transmittal Memo for the </w:t>
      </w:r>
      <w:r>
        <w:rPr>
          <w:bCs/>
          <w:snapToGrid w:val="0"/>
        </w:rPr>
        <w:t>Peer Review</w:t>
      </w:r>
      <w:r w:rsidRPr="00CE775A">
        <w:rPr>
          <w:bCs/>
          <w:snapToGrid w:val="0"/>
        </w:rPr>
        <w:t xml:space="preserve"> </w:t>
      </w:r>
      <w:r>
        <w:rPr>
          <w:snapToGrid w:val="0"/>
        </w:rPr>
        <w:t>Discussion Draft</w:t>
      </w:r>
      <w:r>
        <w:rPr>
          <w:snapToGrid w:val="0"/>
        </w:rPr>
        <w:tab/>
      </w:r>
      <w:r>
        <w:rPr>
          <w:snapToGrid w:val="0"/>
        </w:rPr>
        <w:tab/>
        <w:t>3</w:t>
      </w:r>
      <w:r w:rsidR="008E29AF">
        <w:rPr>
          <w:snapToGrid w:val="0"/>
        </w:rPr>
        <w:t>3</w:t>
      </w:r>
    </w:p>
    <w:p w14:paraId="50814DC1" w14:textId="77777777" w:rsidR="00B9756D" w:rsidRDefault="00B9756D" w:rsidP="00B9756D">
      <w:pPr>
        <w:tabs>
          <w:tab w:val="left" w:pos="360"/>
          <w:tab w:val="left" w:pos="720"/>
          <w:tab w:val="left" w:leader="dot" w:pos="9000"/>
          <w:tab w:val="right" w:pos="9360"/>
        </w:tabs>
        <w:ind w:left="720"/>
        <w:jc w:val="center"/>
        <w:rPr>
          <w:bCs/>
          <w:snapToGrid w:val="0"/>
        </w:rPr>
      </w:pPr>
      <w:r>
        <w:rPr>
          <w:bCs/>
          <w:snapToGrid w:val="0"/>
        </w:rPr>
        <w:t>Transmittal Memo</w:t>
      </w:r>
      <w:r>
        <w:rPr>
          <w:snapToGrid w:val="0"/>
        </w:rPr>
        <w:t xml:space="preserve"> for the </w:t>
      </w:r>
      <w:r>
        <w:rPr>
          <w:bCs/>
          <w:snapToGrid w:val="0"/>
        </w:rPr>
        <w:t>Peer Review</w:t>
      </w:r>
      <w:r w:rsidRPr="00CE775A">
        <w:rPr>
          <w:bCs/>
          <w:snapToGrid w:val="0"/>
        </w:rPr>
        <w:t xml:space="preserve"> </w:t>
      </w:r>
      <w:r>
        <w:rPr>
          <w:bCs/>
          <w:snapToGrid w:val="0"/>
        </w:rPr>
        <w:t>Formal Draft</w:t>
      </w:r>
      <w:r>
        <w:rPr>
          <w:bCs/>
          <w:snapToGrid w:val="0"/>
        </w:rPr>
        <w:tab/>
      </w:r>
      <w:r>
        <w:rPr>
          <w:bCs/>
          <w:snapToGrid w:val="0"/>
        </w:rPr>
        <w:tab/>
        <w:t>3</w:t>
      </w:r>
      <w:r w:rsidR="008E29AF">
        <w:rPr>
          <w:bCs/>
          <w:snapToGrid w:val="0"/>
        </w:rPr>
        <w:t>3</w:t>
      </w:r>
    </w:p>
    <w:p w14:paraId="0B90D7FB" w14:textId="77777777" w:rsidR="00B9756D" w:rsidRDefault="00B9756D" w:rsidP="00B9756D">
      <w:pPr>
        <w:tabs>
          <w:tab w:val="left" w:pos="360"/>
          <w:tab w:val="left" w:pos="720"/>
          <w:tab w:val="left" w:leader="dot" w:pos="9000"/>
          <w:tab w:val="right" w:pos="9360"/>
        </w:tabs>
        <w:ind w:left="720"/>
        <w:jc w:val="center"/>
        <w:rPr>
          <w:bCs/>
          <w:snapToGrid w:val="0"/>
        </w:rPr>
      </w:pPr>
      <w:r>
        <w:rPr>
          <w:bCs/>
          <w:snapToGrid w:val="0"/>
        </w:rPr>
        <w:t xml:space="preserve">Transmittal Memo </w:t>
      </w:r>
      <w:r>
        <w:rPr>
          <w:snapToGrid w:val="0"/>
        </w:rPr>
        <w:t xml:space="preserve">for the </w:t>
      </w:r>
      <w:r>
        <w:rPr>
          <w:bCs/>
          <w:snapToGrid w:val="0"/>
        </w:rPr>
        <w:t>Peer Review</w:t>
      </w:r>
      <w:r w:rsidRPr="00CE775A">
        <w:rPr>
          <w:bCs/>
          <w:snapToGrid w:val="0"/>
        </w:rPr>
        <w:t xml:space="preserve"> </w:t>
      </w:r>
      <w:r>
        <w:rPr>
          <w:bCs/>
          <w:snapToGrid w:val="0"/>
        </w:rPr>
        <w:t>Final Report</w:t>
      </w:r>
      <w:r>
        <w:rPr>
          <w:bCs/>
          <w:snapToGrid w:val="0"/>
        </w:rPr>
        <w:tab/>
      </w:r>
      <w:r>
        <w:rPr>
          <w:bCs/>
          <w:snapToGrid w:val="0"/>
        </w:rPr>
        <w:tab/>
        <w:t>3</w:t>
      </w:r>
      <w:r w:rsidR="008E29AF">
        <w:rPr>
          <w:bCs/>
          <w:snapToGrid w:val="0"/>
        </w:rPr>
        <w:t>4</w:t>
      </w:r>
    </w:p>
    <w:p w14:paraId="4EBA7D1E" w14:textId="77777777" w:rsidR="00B9756D" w:rsidRDefault="00B9756D" w:rsidP="00DA5B8D">
      <w:pPr>
        <w:tabs>
          <w:tab w:val="left" w:pos="360"/>
          <w:tab w:val="left" w:pos="720"/>
          <w:tab w:val="left" w:leader="dot" w:pos="9000"/>
          <w:tab w:val="right" w:pos="9360"/>
        </w:tabs>
        <w:ind w:left="360"/>
        <w:jc w:val="center"/>
        <w:rPr>
          <w:snapToGrid w:val="0"/>
        </w:rPr>
      </w:pPr>
      <w:r w:rsidRPr="00B9756D">
        <w:rPr>
          <w:snapToGrid w:val="0"/>
        </w:rPr>
        <w:t xml:space="preserve">Sample Documents for </w:t>
      </w:r>
      <w:r w:rsidR="0025125C">
        <w:rPr>
          <w:snapToGrid w:val="0"/>
        </w:rPr>
        <w:t>the</w:t>
      </w:r>
      <w:r w:rsidR="008E29AF">
        <w:rPr>
          <w:snapToGrid w:val="0"/>
        </w:rPr>
        <w:t xml:space="preserve"> </w:t>
      </w:r>
      <w:r w:rsidRPr="00B9756D">
        <w:rPr>
          <w:snapToGrid w:val="0"/>
        </w:rPr>
        <w:t>External Peer Review</w:t>
      </w:r>
      <w:r>
        <w:rPr>
          <w:snapToGrid w:val="0"/>
        </w:rPr>
        <w:tab/>
        <w:t xml:space="preserve">  3</w:t>
      </w:r>
      <w:r w:rsidR="008E29AF">
        <w:rPr>
          <w:snapToGrid w:val="0"/>
        </w:rPr>
        <w:t>5</w:t>
      </w:r>
    </w:p>
    <w:p w14:paraId="635EC5EE" w14:textId="77777777" w:rsidR="00422C5B" w:rsidRDefault="008E29AF" w:rsidP="00422C5B">
      <w:pPr>
        <w:tabs>
          <w:tab w:val="left" w:pos="360"/>
          <w:tab w:val="left" w:pos="720"/>
          <w:tab w:val="left" w:leader="dot" w:pos="9000"/>
          <w:tab w:val="right" w:pos="9360"/>
        </w:tabs>
        <w:ind w:left="720"/>
        <w:jc w:val="center"/>
        <w:rPr>
          <w:snapToGrid w:val="0"/>
        </w:rPr>
      </w:pPr>
      <w:r w:rsidRPr="00B9756D">
        <w:rPr>
          <w:snapToGrid w:val="0"/>
        </w:rPr>
        <w:t>External Peer</w:t>
      </w:r>
      <w:r w:rsidR="00422C5B">
        <w:rPr>
          <w:snapToGrid w:val="0"/>
        </w:rPr>
        <w:t xml:space="preserve"> Review Report </w:t>
      </w:r>
      <w:r w:rsidR="004C4B1A">
        <w:rPr>
          <w:snapToGrid w:val="0"/>
        </w:rPr>
        <w:t>Rating of</w:t>
      </w:r>
      <w:r w:rsidR="00422C5B">
        <w:rPr>
          <w:snapToGrid w:val="0"/>
        </w:rPr>
        <w:t xml:space="preserve"> </w:t>
      </w:r>
      <w:r w:rsidR="00422C5B" w:rsidRPr="008D0E11">
        <w:rPr>
          <w:i/>
          <w:snapToGrid w:val="0"/>
        </w:rPr>
        <w:t>Pass</w:t>
      </w:r>
      <w:r w:rsidR="00422C5B">
        <w:rPr>
          <w:snapToGrid w:val="0"/>
        </w:rPr>
        <w:tab/>
      </w:r>
      <w:r w:rsidR="00422C5B">
        <w:rPr>
          <w:snapToGrid w:val="0"/>
        </w:rPr>
        <w:tab/>
        <w:t>3</w:t>
      </w:r>
      <w:r w:rsidR="00B24EB8">
        <w:rPr>
          <w:snapToGrid w:val="0"/>
        </w:rPr>
        <w:t>5</w:t>
      </w:r>
    </w:p>
    <w:p w14:paraId="45DC3A17" w14:textId="77777777" w:rsidR="00422C5B" w:rsidRDefault="008E29AF" w:rsidP="00422C5B">
      <w:pPr>
        <w:tabs>
          <w:tab w:val="left" w:pos="360"/>
          <w:tab w:val="left" w:pos="720"/>
          <w:tab w:val="left" w:leader="dot" w:pos="9000"/>
          <w:tab w:val="right" w:pos="9360"/>
        </w:tabs>
        <w:ind w:left="720"/>
        <w:jc w:val="center"/>
        <w:rPr>
          <w:snapToGrid w:val="0"/>
        </w:rPr>
      </w:pPr>
      <w:r w:rsidRPr="00B9756D">
        <w:rPr>
          <w:snapToGrid w:val="0"/>
        </w:rPr>
        <w:t>External Peer</w:t>
      </w:r>
      <w:r w:rsidR="00422C5B">
        <w:rPr>
          <w:snapToGrid w:val="0"/>
        </w:rPr>
        <w:t xml:space="preserve"> Review Report </w:t>
      </w:r>
      <w:r w:rsidR="004C4B1A">
        <w:rPr>
          <w:snapToGrid w:val="0"/>
        </w:rPr>
        <w:t>Rating of</w:t>
      </w:r>
      <w:r w:rsidR="00422C5B">
        <w:rPr>
          <w:snapToGrid w:val="0"/>
        </w:rPr>
        <w:t xml:space="preserve"> </w:t>
      </w:r>
      <w:r w:rsidR="00422C5B" w:rsidRPr="008D0E11">
        <w:rPr>
          <w:i/>
          <w:snapToGrid w:val="0"/>
        </w:rPr>
        <w:t>Pass with a Scope Limitation</w:t>
      </w:r>
      <w:r w:rsidR="00B9756D">
        <w:rPr>
          <w:snapToGrid w:val="0"/>
        </w:rPr>
        <w:tab/>
      </w:r>
      <w:r w:rsidR="00B9756D">
        <w:rPr>
          <w:snapToGrid w:val="0"/>
        </w:rPr>
        <w:tab/>
      </w:r>
      <w:r w:rsidR="00B24EB8">
        <w:rPr>
          <w:snapToGrid w:val="0"/>
        </w:rPr>
        <w:t>38</w:t>
      </w:r>
    </w:p>
    <w:p w14:paraId="2CAD5D26" w14:textId="3D6CAFD0" w:rsidR="00422C5B" w:rsidRDefault="008E29AF" w:rsidP="00422C5B">
      <w:pPr>
        <w:tabs>
          <w:tab w:val="left" w:pos="360"/>
          <w:tab w:val="left" w:pos="720"/>
          <w:tab w:val="left" w:leader="dot" w:pos="9000"/>
          <w:tab w:val="right" w:pos="9360"/>
        </w:tabs>
        <w:ind w:left="720"/>
        <w:jc w:val="center"/>
        <w:rPr>
          <w:snapToGrid w:val="0"/>
        </w:rPr>
      </w:pPr>
      <w:r w:rsidRPr="00B9756D">
        <w:rPr>
          <w:snapToGrid w:val="0"/>
        </w:rPr>
        <w:t>External Peer</w:t>
      </w:r>
      <w:r w:rsidR="00422C5B">
        <w:rPr>
          <w:snapToGrid w:val="0"/>
        </w:rPr>
        <w:t xml:space="preserve"> Review Report </w:t>
      </w:r>
      <w:r w:rsidR="004C4B1A">
        <w:rPr>
          <w:snapToGrid w:val="0"/>
        </w:rPr>
        <w:t>Rating of</w:t>
      </w:r>
      <w:r w:rsidR="00422C5B">
        <w:rPr>
          <w:snapToGrid w:val="0"/>
        </w:rPr>
        <w:t xml:space="preserve"> </w:t>
      </w:r>
      <w:r w:rsidR="00422C5B" w:rsidRPr="008D0E11">
        <w:rPr>
          <w:i/>
          <w:snapToGrid w:val="0"/>
        </w:rPr>
        <w:t>Pass with Deficiencies</w:t>
      </w:r>
      <w:r w:rsidR="00422C5B">
        <w:rPr>
          <w:snapToGrid w:val="0"/>
        </w:rPr>
        <w:tab/>
      </w:r>
      <w:r w:rsidR="00422C5B">
        <w:rPr>
          <w:snapToGrid w:val="0"/>
        </w:rPr>
        <w:tab/>
      </w:r>
      <w:r w:rsidR="00B9756D">
        <w:rPr>
          <w:snapToGrid w:val="0"/>
        </w:rPr>
        <w:t>4</w:t>
      </w:r>
      <w:r w:rsidR="00F64D70">
        <w:rPr>
          <w:snapToGrid w:val="0"/>
        </w:rPr>
        <w:t>0</w:t>
      </w:r>
    </w:p>
    <w:p w14:paraId="11DB37A6" w14:textId="495051A0" w:rsidR="00DF3ADB" w:rsidRDefault="00DF3ADB" w:rsidP="001B31F5">
      <w:pPr>
        <w:keepNext/>
        <w:tabs>
          <w:tab w:val="left" w:pos="360"/>
          <w:tab w:val="left" w:pos="720"/>
          <w:tab w:val="left" w:leader="dot" w:pos="9000"/>
          <w:tab w:val="right" w:pos="9360"/>
        </w:tabs>
        <w:ind w:left="720"/>
        <w:jc w:val="center"/>
        <w:rPr>
          <w:snapToGrid w:val="0"/>
        </w:rPr>
      </w:pPr>
      <w:r w:rsidRPr="00B9756D">
        <w:rPr>
          <w:snapToGrid w:val="0"/>
        </w:rPr>
        <w:lastRenderedPageBreak/>
        <w:t>External Peer</w:t>
      </w:r>
      <w:r>
        <w:rPr>
          <w:snapToGrid w:val="0"/>
        </w:rPr>
        <w:t xml:space="preserve"> Review Report Rating of </w:t>
      </w:r>
      <w:r w:rsidRPr="008D0E11">
        <w:rPr>
          <w:i/>
          <w:snapToGrid w:val="0"/>
        </w:rPr>
        <w:t xml:space="preserve">Pass with Deficiencies </w:t>
      </w:r>
      <w:r>
        <w:rPr>
          <w:i/>
          <w:snapToGrid w:val="0"/>
        </w:rPr>
        <w:t>with a</w:t>
      </w:r>
      <w:r>
        <w:rPr>
          <w:snapToGrid w:val="0"/>
        </w:rPr>
        <w:tab/>
      </w:r>
      <w:r>
        <w:rPr>
          <w:snapToGrid w:val="0"/>
        </w:rPr>
        <w:tab/>
        <w:t xml:space="preserve"> </w:t>
      </w:r>
    </w:p>
    <w:p w14:paraId="21F2A1AA" w14:textId="38DC41E0" w:rsidR="00422C5B" w:rsidRDefault="00B9756D" w:rsidP="00422C5B">
      <w:pPr>
        <w:tabs>
          <w:tab w:val="left" w:pos="360"/>
          <w:tab w:val="left" w:pos="720"/>
          <w:tab w:val="left" w:leader="dot" w:pos="9000"/>
          <w:tab w:val="right" w:pos="9360"/>
        </w:tabs>
        <w:ind w:left="720"/>
        <w:jc w:val="center"/>
        <w:rPr>
          <w:snapToGrid w:val="0"/>
        </w:rPr>
      </w:pPr>
      <w:r>
        <w:rPr>
          <w:snapToGrid w:val="0"/>
        </w:rPr>
        <w:t xml:space="preserve"> </w:t>
      </w:r>
      <w:r w:rsidR="00B24EB8">
        <w:rPr>
          <w:snapToGrid w:val="0"/>
        </w:rPr>
        <w:t xml:space="preserve"> </w:t>
      </w:r>
      <w:r w:rsidR="00DF3ADB">
        <w:rPr>
          <w:i/>
          <w:snapToGrid w:val="0"/>
        </w:rPr>
        <w:t xml:space="preserve">   </w:t>
      </w:r>
      <w:r w:rsidR="00422C5B" w:rsidRPr="008D0E11">
        <w:rPr>
          <w:i/>
          <w:snapToGrid w:val="0"/>
        </w:rPr>
        <w:t>Scope Limitation</w:t>
      </w:r>
      <w:r w:rsidR="00422C5B">
        <w:rPr>
          <w:snapToGrid w:val="0"/>
        </w:rPr>
        <w:tab/>
      </w:r>
      <w:r w:rsidR="00422C5B">
        <w:rPr>
          <w:snapToGrid w:val="0"/>
        </w:rPr>
        <w:tab/>
      </w:r>
      <w:r>
        <w:rPr>
          <w:snapToGrid w:val="0"/>
        </w:rPr>
        <w:t>4</w:t>
      </w:r>
      <w:r w:rsidR="00F64D70">
        <w:rPr>
          <w:snapToGrid w:val="0"/>
        </w:rPr>
        <w:t>3</w:t>
      </w:r>
    </w:p>
    <w:p w14:paraId="7430BFBC" w14:textId="0A5670DD" w:rsidR="00422C5B" w:rsidRDefault="00B24EB8" w:rsidP="00422C5B">
      <w:pPr>
        <w:tabs>
          <w:tab w:val="left" w:pos="360"/>
          <w:tab w:val="left" w:pos="720"/>
          <w:tab w:val="left" w:leader="dot" w:pos="9000"/>
          <w:tab w:val="right" w:pos="9360"/>
        </w:tabs>
        <w:ind w:left="720"/>
        <w:jc w:val="center"/>
        <w:rPr>
          <w:snapToGrid w:val="0"/>
        </w:rPr>
      </w:pPr>
      <w:r w:rsidRPr="00B9756D">
        <w:rPr>
          <w:snapToGrid w:val="0"/>
        </w:rPr>
        <w:t>External Peer</w:t>
      </w:r>
      <w:r w:rsidR="00422C5B">
        <w:rPr>
          <w:snapToGrid w:val="0"/>
        </w:rPr>
        <w:t xml:space="preserve"> Review Report </w:t>
      </w:r>
      <w:r w:rsidR="004C4B1A">
        <w:rPr>
          <w:snapToGrid w:val="0"/>
        </w:rPr>
        <w:t>Rating of</w:t>
      </w:r>
      <w:r w:rsidR="00422C5B">
        <w:rPr>
          <w:snapToGrid w:val="0"/>
        </w:rPr>
        <w:t xml:space="preserve"> </w:t>
      </w:r>
      <w:r w:rsidR="00422C5B" w:rsidRPr="008D0E11">
        <w:rPr>
          <w:i/>
          <w:snapToGrid w:val="0"/>
        </w:rPr>
        <w:t>Fail</w:t>
      </w:r>
      <w:r w:rsidR="00422C5B">
        <w:rPr>
          <w:snapToGrid w:val="0"/>
        </w:rPr>
        <w:tab/>
      </w:r>
      <w:r w:rsidR="00422C5B">
        <w:rPr>
          <w:snapToGrid w:val="0"/>
        </w:rPr>
        <w:tab/>
      </w:r>
      <w:r w:rsidR="00F64D70">
        <w:rPr>
          <w:snapToGrid w:val="0"/>
        </w:rPr>
        <w:t>46</w:t>
      </w:r>
    </w:p>
    <w:p w14:paraId="0D388C5B" w14:textId="22AE0106" w:rsidR="00422C5B" w:rsidRDefault="00B24EB8" w:rsidP="00422C5B">
      <w:pPr>
        <w:tabs>
          <w:tab w:val="left" w:pos="360"/>
          <w:tab w:val="left" w:pos="720"/>
          <w:tab w:val="left" w:leader="dot" w:pos="9000"/>
          <w:tab w:val="right" w:pos="9360"/>
        </w:tabs>
        <w:ind w:left="720"/>
        <w:jc w:val="center"/>
        <w:rPr>
          <w:snapToGrid w:val="0"/>
        </w:rPr>
      </w:pPr>
      <w:r w:rsidRPr="00B9756D">
        <w:rPr>
          <w:snapToGrid w:val="0"/>
        </w:rPr>
        <w:t>External Peer</w:t>
      </w:r>
      <w:r w:rsidR="00422C5B">
        <w:rPr>
          <w:snapToGrid w:val="0"/>
        </w:rPr>
        <w:t xml:space="preserve"> Review Report </w:t>
      </w:r>
      <w:r w:rsidR="004C4B1A">
        <w:rPr>
          <w:snapToGrid w:val="0"/>
        </w:rPr>
        <w:t>Rating of</w:t>
      </w:r>
      <w:r w:rsidR="00422C5B">
        <w:rPr>
          <w:snapToGrid w:val="0"/>
        </w:rPr>
        <w:t xml:space="preserve"> </w:t>
      </w:r>
      <w:r w:rsidR="00422C5B" w:rsidRPr="008D0E11">
        <w:rPr>
          <w:i/>
          <w:snapToGrid w:val="0"/>
        </w:rPr>
        <w:t>Fail</w:t>
      </w:r>
      <w:r w:rsidR="00422C5B">
        <w:rPr>
          <w:snapToGrid w:val="0"/>
        </w:rPr>
        <w:t xml:space="preserve"> </w:t>
      </w:r>
      <w:r w:rsidR="00422C5B" w:rsidRPr="008D0E11">
        <w:rPr>
          <w:i/>
          <w:snapToGrid w:val="0"/>
        </w:rPr>
        <w:t>with a Scope Limitation</w:t>
      </w:r>
      <w:r w:rsidR="00B9756D">
        <w:rPr>
          <w:snapToGrid w:val="0"/>
        </w:rPr>
        <w:tab/>
      </w:r>
      <w:r w:rsidR="00B9756D">
        <w:rPr>
          <w:snapToGrid w:val="0"/>
        </w:rPr>
        <w:tab/>
      </w:r>
      <w:r w:rsidR="00F64D70">
        <w:rPr>
          <w:snapToGrid w:val="0"/>
        </w:rPr>
        <w:t>49</w:t>
      </w:r>
    </w:p>
    <w:p w14:paraId="4D6D38AE" w14:textId="6C1D2122" w:rsidR="00422C5B" w:rsidRDefault="00422C5B" w:rsidP="00422C5B">
      <w:pPr>
        <w:tabs>
          <w:tab w:val="left" w:pos="360"/>
          <w:tab w:val="left" w:pos="720"/>
          <w:tab w:val="left" w:leader="dot" w:pos="9000"/>
          <w:tab w:val="right" w:pos="9360"/>
        </w:tabs>
        <w:ind w:left="720"/>
        <w:jc w:val="center"/>
        <w:rPr>
          <w:snapToGrid w:val="0"/>
        </w:rPr>
      </w:pPr>
      <w:r>
        <w:rPr>
          <w:snapToGrid w:val="0"/>
        </w:rPr>
        <w:t>External Peer Review Letter of Comment</w:t>
      </w:r>
      <w:r>
        <w:rPr>
          <w:snapToGrid w:val="0"/>
        </w:rPr>
        <w:tab/>
      </w:r>
      <w:r>
        <w:rPr>
          <w:snapToGrid w:val="0"/>
        </w:rPr>
        <w:tab/>
      </w:r>
      <w:r w:rsidR="00B9756D">
        <w:rPr>
          <w:snapToGrid w:val="0"/>
        </w:rPr>
        <w:t>5</w:t>
      </w:r>
      <w:r w:rsidR="00F64D70">
        <w:rPr>
          <w:snapToGrid w:val="0"/>
        </w:rPr>
        <w:t>2</w:t>
      </w:r>
    </w:p>
    <w:p w14:paraId="722438D5" w14:textId="62E34487" w:rsidR="00B9756D" w:rsidRDefault="00B9756D" w:rsidP="00DA5B8D">
      <w:pPr>
        <w:tabs>
          <w:tab w:val="left" w:pos="360"/>
          <w:tab w:val="left" w:pos="720"/>
          <w:tab w:val="left" w:leader="dot" w:pos="9000"/>
          <w:tab w:val="right" w:pos="9360"/>
        </w:tabs>
        <w:ind w:left="360"/>
        <w:jc w:val="center"/>
        <w:rPr>
          <w:snapToGrid w:val="0"/>
        </w:rPr>
      </w:pPr>
      <w:r w:rsidRPr="00B9756D">
        <w:rPr>
          <w:snapToGrid w:val="0"/>
        </w:rPr>
        <w:t xml:space="preserve">Sample Documents for </w:t>
      </w:r>
      <w:r w:rsidR="0025125C">
        <w:rPr>
          <w:snapToGrid w:val="0"/>
        </w:rPr>
        <w:t>the</w:t>
      </w:r>
      <w:r w:rsidR="00B24EB8">
        <w:rPr>
          <w:snapToGrid w:val="0"/>
        </w:rPr>
        <w:t xml:space="preserve"> Modified Peer Review</w:t>
      </w:r>
      <w:r>
        <w:rPr>
          <w:snapToGrid w:val="0"/>
        </w:rPr>
        <w:tab/>
      </w:r>
      <w:r>
        <w:rPr>
          <w:snapToGrid w:val="0"/>
        </w:rPr>
        <w:tab/>
        <w:t>5</w:t>
      </w:r>
      <w:r w:rsidR="00F64D70">
        <w:rPr>
          <w:snapToGrid w:val="0"/>
        </w:rPr>
        <w:t>4</w:t>
      </w:r>
    </w:p>
    <w:p w14:paraId="72A54A79" w14:textId="206CEC68" w:rsidR="00C732EB" w:rsidRDefault="00D1371A" w:rsidP="00D1371A">
      <w:pPr>
        <w:tabs>
          <w:tab w:val="left" w:pos="360"/>
          <w:tab w:val="left" w:pos="720"/>
          <w:tab w:val="left" w:leader="dot" w:pos="9000"/>
          <w:tab w:val="right" w:pos="9360"/>
        </w:tabs>
        <w:ind w:left="720"/>
        <w:jc w:val="center"/>
        <w:rPr>
          <w:snapToGrid w:val="0"/>
        </w:rPr>
      </w:pPr>
      <w:r>
        <w:rPr>
          <w:snapToGrid w:val="0"/>
        </w:rPr>
        <w:t>Modified Peer Review</w:t>
      </w:r>
      <w:r w:rsidR="00C732EB">
        <w:rPr>
          <w:snapToGrid w:val="0"/>
        </w:rPr>
        <w:t xml:space="preserve"> Report</w:t>
      </w:r>
      <w:r w:rsidR="0086401E">
        <w:rPr>
          <w:snapToGrid w:val="0"/>
        </w:rPr>
        <w:t xml:space="preserve"> (</w:t>
      </w:r>
      <w:r w:rsidR="00B24EB8">
        <w:rPr>
          <w:snapToGrid w:val="0"/>
        </w:rPr>
        <w:t>w</w:t>
      </w:r>
      <w:r w:rsidR="0086401E">
        <w:rPr>
          <w:snapToGrid w:val="0"/>
        </w:rPr>
        <w:t>ith Audit Policies and Procedures)</w:t>
      </w:r>
      <w:r w:rsidR="00C732EB">
        <w:rPr>
          <w:snapToGrid w:val="0"/>
        </w:rPr>
        <w:tab/>
      </w:r>
      <w:r w:rsidR="00C732EB">
        <w:rPr>
          <w:snapToGrid w:val="0"/>
        </w:rPr>
        <w:tab/>
      </w:r>
      <w:r w:rsidR="00B24EB8">
        <w:rPr>
          <w:snapToGrid w:val="0"/>
        </w:rPr>
        <w:t>5</w:t>
      </w:r>
      <w:r w:rsidR="00F64D70">
        <w:rPr>
          <w:snapToGrid w:val="0"/>
        </w:rPr>
        <w:t>4</w:t>
      </w:r>
    </w:p>
    <w:p w14:paraId="4A26F0FA" w14:textId="6C4107C2" w:rsidR="001465DC" w:rsidRDefault="001465DC" w:rsidP="001465DC">
      <w:pPr>
        <w:tabs>
          <w:tab w:val="left" w:pos="360"/>
          <w:tab w:val="left" w:pos="720"/>
          <w:tab w:val="left" w:leader="dot" w:pos="9000"/>
          <w:tab w:val="right" w:pos="9360"/>
        </w:tabs>
        <w:ind w:left="720"/>
        <w:jc w:val="center"/>
        <w:rPr>
          <w:snapToGrid w:val="0"/>
        </w:rPr>
      </w:pPr>
      <w:r>
        <w:rPr>
          <w:snapToGrid w:val="0"/>
        </w:rPr>
        <w:t>Modified P</w:t>
      </w:r>
      <w:r w:rsidR="00FA16E8">
        <w:rPr>
          <w:snapToGrid w:val="0"/>
        </w:rPr>
        <w:t>eer Review Letter of Comment</w:t>
      </w:r>
      <w:r w:rsidR="00B24EB8">
        <w:rPr>
          <w:snapToGrid w:val="0"/>
        </w:rPr>
        <w:t xml:space="preserve"> (w</w:t>
      </w:r>
      <w:r w:rsidR="00D266B7">
        <w:rPr>
          <w:snapToGrid w:val="0"/>
        </w:rPr>
        <w:t xml:space="preserve">ith </w:t>
      </w:r>
      <w:r w:rsidR="0086401E">
        <w:rPr>
          <w:snapToGrid w:val="0"/>
        </w:rPr>
        <w:t xml:space="preserve">Audit </w:t>
      </w:r>
      <w:r w:rsidR="00D266B7">
        <w:rPr>
          <w:snapToGrid w:val="0"/>
        </w:rPr>
        <w:t>Policies and Procedures)</w:t>
      </w:r>
      <w:r w:rsidR="00FA16E8">
        <w:rPr>
          <w:snapToGrid w:val="0"/>
        </w:rPr>
        <w:tab/>
      </w:r>
      <w:r w:rsidR="00FA16E8">
        <w:rPr>
          <w:snapToGrid w:val="0"/>
        </w:rPr>
        <w:tab/>
      </w:r>
      <w:r w:rsidR="00B24EB8">
        <w:rPr>
          <w:snapToGrid w:val="0"/>
        </w:rPr>
        <w:t>5</w:t>
      </w:r>
      <w:r w:rsidR="00F64D70">
        <w:rPr>
          <w:snapToGrid w:val="0"/>
        </w:rPr>
        <w:t>6</w:t>
      </w:r>
    </w:p>
    <w:p w14:paraId="52F78BBF" w14:textId="15DEA9E1" w:rsidR="00DC0AF2" w:rsidRDefault="00DC0AF2" w:rsidP="00DC0AF2">
      <w:pPr>
        <w:tabs>
          <w:tab w:val="left" w:pos="360"/>
          <w:tab w:val="left" w:pos="720"/>
          <w:tab w:val="left" w:leader="dot" w:pos="9000"/>
          <w:tab w:val="right" w:pos="9360"/>
        </w:tabs>
        <w:ind w:left="720"/>
        <w:jc w:val="center"/>
        <w:rPr>
          <w:snapToGrid w:val="0"/>
        </w:rPr>
      </w:pPr>
      <w:r>
        <w:rPr>
          <w:snapToGrid w:val="0"/>
        </w:rPr>
        <w:t>Modified Peer Review Report (</w:t>
      </w:r>
      <w:r w:rsidR="00B24EB8">
        <w:rPr>
          <w:snapToGrid w:val="0"/>
        </w:rPr>
        <w:t>without</w:t>
      </w:r>
      <w:r>
        <w:rPr>
          <w:snapToGrid w:val="0"/>
        </w:rPr>
        <w:t xml:space="preserve"> Audit Policies and Procedures)</w:t>
      </w:r>
      <w:r>
        <w:rPr>
          <w:snapToGrid w:val="0"/>
        </w:rPr>
        <w:tab/>
      </w:r>
      <w:r>
        <w:rPr>
          <w:snapToGrid w:val="0"/>
        </w:rPr>
        <w:tab/>
      </w:r>
      <w:r w:rsidR="00F64D70">
        <w:rPr>
          <w:snapToGrid w:val="0"/>
        </w:rPr>
        <w:t>57</w:t>
      </w:r>
    </w:p>
    <w:p w14:paraId="7DB911EC" w14:textId="6B2ED1F4" w:rsidR="00D266B7" w:rsidRDefault="00D266B7" w:rsidP="00D266B7">
      <w:pPr>
        <w:tabs>
          <w:tab w:val="left" w:pos="360"/>
          <w:tab w:val="left" w:pos="720"/>
          <w:tab w:val="left" w:leader="dot" w:pos="9000"/>
          <w:tab w:val="right" w:pos="9360"/>
        </w:tabs>
        <w:ind w:left="720"/>
        <w:jc w:val="center"/>
        <w:rPr>
          <w:snapToGrid w:val="0"/>
        </w:rPr>
      </w:pPr>
      <w:r>
        <w:rPr>
          <w:snapToGrid w:val="0"/>
        </w:rPr>
        <w:t>Modified Peer Review Letter of Comment (</w:t>
      </w:r>
      <w:r w:rsidR="00B24EB8">
        <w:rPr>
          <w:snapToGrid w:val="0"/>
        </w:rPr>
        <w:t>without</w:t>
      </w:r>
      <w:r>
        <w:rPr>
          <w:snapToGrid w:val="0"/>
        </w:rPr>
        <w:t xml:space="preserve"> </w:t>
      </w:r>
      <w:r w:rsidR="0086401E">
        <w:rPr>
          <w:snapToGrid w:val="0"/>
        </w:rPr>
        <w:t xml:space="preserve">Audit </w:t>
      </w:r>
      <w:r>
        <w:rPr>
          <w:snapToGrid w:val="0"/>
        </w:rPr>
        <w:t>Policies and Procedures)</w:t>
      </w:r>
      <w:r>
        <w:rPr>
          <w:snapToGrid w:val="0"/>
        </w:rPr>
        <w:tab/>
      </w:r>
      <w:r>
        <w:rPr>
          <w:snapToGrid w:val="0"/>
        </w:rPr>
        <w:tab/>
      </w:r>
      <w:r w:rsidR="005A4F14">
        <w:rPr>
          <w:snapToGrid w:val="0"/>
        </w:rPr>
        <w:t>58</w:t>
      </w:r>
    </w:p>
    <w:p w14:paraId="3FF18E62" w14:textId="31727A0A" w:rsidR="00422C5B" w:rsidRPr="009A4D08" w:rsidRDefault="00422C5B" w:rsidP="00422C5B">
      <w:pPr>
        <w:pStyle w:val="Title"/>
        <w:tabs>
          <w:tab w:val="left" w:pos="360"/>
          <w:tab w:val="left" w:pos="720"/>
          <w:tab w:val="left" w:leader="dot" w:pos="9000"/>
        </w:tabs>
        <w:spacing w:before="120"/>
        <w:jc w:val="left"/>
        <w:rPr>
          <w:snapToGrid w:val="0"/>
        </w:rPr>
      </w:pPr>
      <w:r w:rsidRPr="009A4D08">
        <w:rPr>
          <w:snapToGrid w:val="0"/>
        </w:rPr>
        <w:t xml:space="preserve">Section </w:t>
      </w:r>
      <w:r>
        <w:rPr>
          <w:snapToGrid w:val="0"/>
          <w:lang w:val="en-US"/>
        </w:rPr>
        <w:t>4</w:t>
      </w:r>
      <w:r w:rsidRPr="009A4D08">
        <w:rPr>
          <w:snapToGrid w:val="0"/>
        </w:rPr>
        <w:t xml:space="preserve">: </w:t>
      </w:r>
      <w:r>
        <w:rPr>
          <w:snapToGrid w:val="0"/>
          <w:lang w:val="en-US"/>
        </w:rPr>
        <w:t>Glossary</w:t>
      </w:r>
      <w:r>
        <w:rPr>
          <w:snapToGrid w:val="0"/>
        </w:rPr>
        <w:tab/>
      </w:r>
      <w:r>
        <w:rPr>
          <w:snapToGrid w:val="0"/>
          <w:lang w:val="en-US"/>
        </w:rPr>
        <w:t xml:space="preserve">  </w:t>
      </w:r>
      <w:r w:rsidR="005A4F14">
        <w:rPr>
          <w:snapToGrid w:val="0"/>
          <w:lang w:val="en-US"/>
        </w:rPr>
        <w:t>59</w:t>
      </w:r>
    </w:p>
    <w:p w14:paraId="30F024FD" w14:textId="095720BF" w:rsidR="00D50223" w:rsidRPr="009A4D08" w:rsidRDefault="00D50223" w:rsidP="008E3AE7">
      <w:pPr>
        <w:pStyle w:val="Title"/>
        <w:tabs>
          <w:tab w:val="left" w:pos="360"/>
          <w:tab w:val="left" w:pos="720"/>
          <w:tab w:val="left" w:leader="dot" w:pos="9000"/>
        </w:tabs>
        <w:spacing w:before="120"/>
        <w:jc w:val="left"/>
        <w:rPr>
          <w:snapToGrid w:val="0"/>
        </w:rPr>
      </w:pPr>
      <w:r w:rsidRPr="009A4D08">
        <w:rPr>
          <w:snapToGrid w:val="0"/>
        </w:rPr>
        <w:t xml:space="preserve">Section </w:t>
      </w:r>
      <w:r w:rsidR="00422C5B">
        <w:rPr>
          <w:snapToGrid w:val="0"/>
          <w:lang w:val="en-US"/>
        </w:rPr>
        <w:t>5</w:t>
      </w:r>
      <w:r w:rsidRPr="009A4D08">
        <w:rPr>
          <w:snapToGrid w:val="0"/>
        </w:rPr>
        <w:t xml:space="preserve">: </w:t>
      </w:r>
      <w:r w:rsidRPr="002E5485">
        <w:t xml:space="preserve">Participants in </w:t>
      </w:r>
      <w:r w:rsidR="00B27288">
        <w:rPr>
          <w:lang w:val="en-US"/>
        </w:rPr>
        <w:t>the</w:t>
      </w:r>
      <w:r w:rsidRPr="002E5485">
        <w:t xml:space="preserve"> Peer Review Guide Update Project </w:t>
      </w:r>
      <w:r w:rsidR="00E067A5">
        <w:t>20</w:t>
      </w:r>
      <w:r w:rsidR="003F0AE2">
        <w:rPr>
          <w:lang w:val="en-US"/>
        </w:rPr>
        <w:t>20</w:t>
      </w:r>
      <w:r w:rsidR="009A4D08">
        <w:rPr>
          <w:snapToGrid w:val="0"/>
        </w:rPr>
        <w:tab/>
      </w:r>
      <w:r w:rsidR="00491844">
        <w:rPr>
          <w:snapToGrid w:val="0"/>
          <w:lang w:val="en-US"/>
        </w:rPr>
        <w:t xml:space="preserve"> </w:t>
      </w:r>
      <w:r w:rsidR="005937D3">
        <w:rPr>
          <w:snapToGrid w:val="0"/>
          <w:lang w:val="en-US"/>
        </w:rPr>
        <w:t xml:space="preserve"> </w:t>
      </w:r>
      <w:r w:rsidR="00FD79B8">
        <w:rPr>
          <w:snapToGrid w:val="0"/>
          <w:lang w:val="en-US"/>
        </w:rPr>
        <w:t>6</w:t>
      </w:r>
      <w:r w:rsidR="005A4F14">
        <w:rPr>
          <w:snapToGrid w:val="0"/>
          <w:lang w:val="en-US"/>
        </w:rPr>
        <w:t>2</w:t>
      </w:r>
    </w:p>
    <w:p w14:paraId="07C7BA28" w14:textId="77777777" w:rsidR="00D50223" w:rsidRDefault="00D50223" w:rsidP="008E3AE7">
      <w:pPr>
        <w:pStyle w:val="Heading5"/>
        <w:keepNext w:val="0"/>
        <w:tabs>
          <w:tab w:val="left" w:pos="360"/>
          <w:tab w:val="left" w:pos="720"/>
          <w:tab w:val="left" w:leader="dot" w:pos="9000"/>
        </w:tabs>
        <w:spacing w:before="120"/>
        <w:jc w:val="left"/>
        <w:rPr>
          <w:rFonts w:ascii="Times New Roman" w:hAnsi="Times New Roman"/>
          <w:bCs/>
          <w:i w:val="0"/>
          <w:szCs w:val="24"/>
        </w:rPr>
      </w:pPr>
      <w:r>
        <w:rPr>
          <w:rFonts w:ascii="Times New Roman" w:hAnsi="Times New Roman"/>
          <w:bCs/>
          <w:i w:val="0"/>
          <w:szCs w:val="24"/>
        </w:rPr>
        <w:t>Appendices</w:t>
      </w:r>
    </w:p>
    <w:p w14:paraId="143D4582" w14:textId="77777777" w:rsidR="00D50223" w:rsidRDefault="0000094C" w:rsidP="00FD79B8">
      <w:pPr>
        <w:pStyle w:val="Technical4"/>
        <w:tabs>
          <w:tab w:val="clear" w:pos="-720"/>
          <w:tab w:val="left" w:pos="360"/>
          <w:tab w:val="left" w:pos="720"/>
          <w:tab w:val="left" w:pos="936"/>
          <w:tab w:val="left" w:pos="1080"/>
          <w:tab w:val="left" w:leader="dot" w:pos="9000"/>
        </w:tabs>
        <w:suppressAutoHyphens w:val="0"/>
        <w:rPr>
          <w:rFonts w:ascii="Times New Roman" w:hAnsi="Times New Roman"/>
          <w:b w:val="0"/>
          <w:snapToGrid w:val="0"/>
          <w:szCs w:val="24"/>
        </w:rPr>
      </w:pPr>
      <w:r>
        <w:rPr>
          <w:rFonts w:ascii="Times New Roman" w:hAnsi="Times New Roman"/>
          <w:b w:val="0"/>
          <w:snapToGrid w:val="0"/>
          <w:szCs w:val="24"/>
        </w:rPr>
        <w:tab/>
      </w:r>
      <w:r w:rsidR="00D50223">
        <w:rPr>
          <w:rFonts w:ascii="Times New Roman" w:hAnsi="Times New Roman"/>
          <w:b w:val="0"/>
          <w:snapToGrid w:val="0"/>
          <w:szCs w:val="24"/>
        </w:rPr>
        <w:t>A:</w:t>
      </w:r>
      <w:r w:rsidR="00D50223">
        <w:rPr>
          <w:rFonts w:ascii="Times New Roman" w:hAnsi="Times New Roman"/>
          <w:b w:val="0"/>
          <w:snapToGrid w:val="0"/>
          <w:szCs w:val="24"/>
        </w:rPr>
        <w:tab/>
      </w:r>
      <w:r w:rsidR="00FD79B8">
        <w:rPr>
          <w:rFonts w:ascii="Times New Roman" w:hAnsi="Times New Roman"/>
          <w:b w:val="0"/>
          <w:snapToGrid w:val="0"/>
          <w:szCs w:val="24"/>
        </w:rPr>
        <w:tab/>
      </w:r>
      <w:r w:rsidR="00D50223">
        <w:rPr>
          <w:rFonts w:ascii="Times New Roman" w:hAnsi="Times New Roman"/>
          <w:b w:val="0"/>
          <w:snapToGrid w:val="0"/>
          <w:szCs w:val="24"/>
        </w:rPr>
        <w:t>Policies and Procedures</w:t>
      </w:r>
    </w:p>
    <w:p w14:paraId="0DA04FD1" w14:textId="77777777" w:rsidR="00D50223" w:rsidRDefault="0000094C"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snapToGrid w:val="0"/>
        </w:rPr>
        <w:tab/>
      </w:r>
      <w:r w:rsidR="00FD79B8">
        <w:rPr>
          <w:rFonts w:ascii="Times New Roman" w:hAnsi="Times New Roman"/>
          <w:b w:val="0"/>
          <w:snapToGrid w:val="0"/>
        </w:rPr>
        <w:t>B:</w:t>
      </w:r>
      <w:r w:rsidR="00FD79B8">
        <w:rPr>
          <w:rFonts w:ascii="Times New Roman" w:hAnsi="Times New Roman"/>
          <w:b w:val="0"/>
          <w:snapToGrid w:val="0"/>
        </w:rPr>
        <w:tab/>
      </w:r>
      <w:r w:rsidR="00FD79B8">
        <w:rPr>
          <w:rFonts w:ascii="Times New Roman" w:hAnsi="Times New Roman"/>
          <w:b w:val="0"/>
          <w:snapToGrid w:val="0"/>
        </w:rPr>
        <w:tab/>
      </w:r>
      <w:r w:rsidR="00D50223">
        <w:rPr>
          <w:rFonts w:ascii="Times New Roman" w:hAnsi="Times New Roman"/>
          <w:b w:val="0"/>
        </w:rPr>
        <w:t xml:space="preserve">Checklist for </w:t>
      </w:r>
      <w:r w:rsidR="00BC57B3">
        <w:rPr>
          <w:rFonts w:ascii="Times New Roman" w:hAnsi="Times New Roman"/>
          <w:b w:val="0"/>
        </w:rPr>
        <w:t>the</w:t>
      </w:r>
      <w:r w:rsidR="00D50223">
        <w:rPr>
          <w:rFonts w:ascii="Times New Roman" w:hAnsi="Times New Roman"/>
          <w:b w:val="0"/>
        </w:rPr>
        <w:t xml:space="preserve"> Standards</w:t>
      </w:r>
      <w:r w:rsidR="00BC57B3">
        <w:rPr>
          <w:rFonts w:ascii="Times New Roman" w:hAnsi="Times New Roman"/>
          <w:b w:val="0"/>
        </w:rPr>
        <w:t xml:space="preserve"> of </w:t>
      </w:r>
      <w:r w:rsidR="00BC57B3" w:rsidRPr="00BC57B3">
        <w:rPr>
          <w:rFonts w:ascii="Times New Roman" w:hAnsi="Times New Roman"/>
          <w:b w:val="0"/>
          <w:iCs/>
        </w:rPr>
        <w:t>Independence, Competence and Continuing Professional Education, and Quality Control and Peer Review</w:t>
      </w:r>
      <w:r w:rsidR="00BC57B3">
        <w:rPr>
          <w:rFonts w:ascii="Times New Roman" w:hAnsi="Times New Roman"/>
          <w:b w:val="0"/>
        </w:rPr>
        <w:t xml:space="preserve"> </w:t>
      </w:r>
    </w:p>
    <w:p w14:paraId="5A22B242" w14:textId="77777777" w:rsidR="00D50223" w:rsidRDefault="0000094C"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rPr>
        <w:tab/>
      </w:r>
      <w:r w:rsidR="00FD79B8">
        <w:rPr>
          <w:rFonts w:ascii="Times New Roman" w:hAnsi="Times New Roman"/>
          <w:b w:val="0"/>
        </w:rPr>
        <w:t>C:</w:t>
      </w:r>
      <w:r w:rsidR="00FD79B8">
        <w:rPr>
          <w:rFonts w:ascii="Times New Roman" w:hAnsi="Times New Roman"/>
          <w:b w:val="0"/>
        </w:rPr>
        <w:tab/>
      </w:r>
      <w:r w:rsidR="00FD79B8">
        <w:rPr>
          <w:rFonts w:ascii="Times New Roman" w:hAnsi="Times New Roman"/>
          <w:b w:val="0"/>
        </w:rPr>
        <w:tab/>
      </w:r>
      <w:r w:rsidR="00D50223">
        <w:rPr>
          <w:rFonts w:ascii="Times New Roman" w:hAnsi="Times New Roman"/>
          <w:b w:val="0"/>
        </w:rPr>
        <w:t>Checklist for Financial Audits Performed by the Office of Inspector General</w:t>
      </w:r>
    </w:p>
    <w:p w14:paraId="001D63B3" w14:textId="623531C3" w:rsidR="00D50223" w:rsidRDefault="0000094C"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rPr>
        <w:tab/>
      </w:r>
      <w:r w:rsidR="00D50223">
        <w:rPr>
          <w:rFonts w:ascii="Times New Roman" w:hAnsi="Times New Roman"/>
          <w:b w:val="0"/>
        </w:rPr>
        <w:t>D</w:t>
      </w:r>
      <w:r w:rsidR="003F0AE2">
        <w:rPr>
          <w:rFonts w:ascii="Times New Roman" w:hAnsi="Times New Roman"/>
          <w:b w:val="0"/>
        </w:rPr>
        <w:t>1</w:t>
      </w:r>
      <w:r w:rsidR="00D50223">
        <w:rPr>
          <w:rFonts w:ascii="Times New Roman" w:hAnsi="Times New Roman"/>
          <w:b w:val="0"/>
        </w:rPr>
        <w:t>:</w:t>
      </w:r>
      <w:r w:rsidR="00FD79B8">
        <w:rPr>
          <w:rFonts w:ascii="Times New Roman" w:hAnsi="Times New Roman"/>
          <w:b w:val="0"/>
        </w:rPr>
        <w:tab/>
      </w:r>
      <w:r w:rsidR="00D50223">
        <w:rPr>
          <w:rFonts w:ascii="Times New Roman" w:hAnsi="Times New Roman"/>
          <w:b w:val="0"/>
        </w:rPr>
        <w:t xml:space="preserve">Checklist for </w:t>
      </w:r>
      <w:r w:rsidR="00BC57B3">
        <w:rPr>
          <w:rFonts w:ascii="Times New Roman" w:hAnsi="Times New Roman"/>
          <w:b w:val="0"/>
        </w:rPr>
        <w:t>Examination</w:t>
      </w:r>
      <w:r w:rsidR="00D50223">
        <w:rPr>
          <w:rFonts w:ascii="Times New Roman" w:hAnsi="Times New Roman"/>
          <w:b w:val="0"/>
        </w:rPr>
        <w:t xml:space="preserve"> Engagements Performed by the Office of Inspector</w:t>
      </w:r>
      <w:r w:rsidR="003F0AE2">
        <w:rPr>
          <w:rFonts w:ascii="Times New Roman" w:hAnsi="Times New Roman"/>
          <w:b w:val="0"/>
        </w:rPr>
        <w:t xml:space="preserve"> </w:t>
      </w:r>
      <w:r w:rsidR="00D50223">
        <w:rPr>
          <w:rFonts w:ascii="Times New Roman" w:hAnsi="Times New Roman"/>
          <w:b w:val="0"/>
        </w:rPr>
        <w:t>General</w:t>
      </w:r>
    </w:p>
    <w:p w14:paraId="028675B7" w14:textId="77777777" w:rsidR="003F0AE2" w:rsidRDefault="0000094C"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rPr>
        <w:tab/>
      </w:r>
      <w:r w:rsidR="00FD79B8">
        <w:rPr>
          <w:rFonts w:ascii="Times New Roman" w:hAnsi="Times New Roman"/>
          <w:b w:val="0"/>
        </w:rPr>
        <w:t>D2:</w:t>
      </w:r>
      <w:r w:rsidR="00FD79B8">
        <w:rPr>
          <w:rFonts w:ascii="Times New Roman" w:hAnsi="Times New Roman"/>
          <w:b w:val="0"/>
        </w:rPr>
        <w:tab/>
      </w:r>
      <w:r w:rsidR="003F0AE2">
        <w:rPr>
          <w:rFonts w:ascii="Times New Roman" w:hAnsi="Times New Roman"/>
          <w:b w:val="0"/>
        </w:rPr>
        <w:t xml:space="preserve">Checklist for </w:t>
      </w:r>
      <w:r w:rsidR="00BC57B3">
        <w:rPr>
          <w:rFonts w:ascii="Times New Roman" w:hAnsi="Times New Roman"/>
          <w:b w:val="0"/>
        </w:rPr>
        <w:t>Review</w:t>
      </w:r>
      <w:r w:rsidR="003F0AE2">
        <w:rPr>
          <w:rFonts w:ascii="Times New Roman" w:hAnsi="Times New Roman"/>
          <w:b w:val="0"/>
        </w:rPr>
        <w:t xml:space="preserve"> Engagements Performed by the Office of Inspector General</w:t>
      </w:r>
    </w:p>
    <w:p w14:paraId="7B5E9CFC" w14:textId="77777777" w:rsidR="003F0AE2" w:rsidRDefault="003F0AE2"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rPr>
        <w:tab/>
        <w:t xml:space="preserve">D3: </w:t>
      </w:r>
      <w:r w:rsidR="00FD79B8">
        <w:rPr>
          <w:rFonts w:ascii="Times New Roman" w:hAnsi="Times New Roman"/>
          <w:b w:val="0"/>
        </w:rPr>
        <w:tab/>
      </w:r>
      <w:r>
        <w:rPr>
          <w:rFonts w:ascii="Times New Roman" w:hAnsi="Times New Roman"/>
          <w:b w:val="0"/>
        </w:rPr>
        <w:t>Checklist for A</w:t>
      </w:r>
      <w:r w:rsidR="00BC57B3">
        <w:rPr>
          <w:rFonts w:ascii="Times New Roman" w:hAnsi="Times New Roman"/>
          <w:b w:val="0"/>
        </w:rPr>
        <w:t>greed-upon-procedures</w:t>
      </w:r>
      <w:r>
        <w:rPr>
          <w:rFonts w:ascii="Times New Roman" w:hAnsi="Times New Roman"/>
          <w:b w:val="0"/>
        </w:rPr>
        <w:t xml:space="preserve"> Engagements Performed by the Office of Inspector General</w:t>
      </w:r>
    </w:p>
    <w:p w14:paraId="77B95DE7" w14:textId="77777777" w:rsidR="003F0AE2" w:rsidRDefault="003F0AE2"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rPr>
        <w:tab/>
        <w:t>D4:</w:t>
      </w:r>
      <w:r w:rsidR="00FD79B8">
        <w:rPr>
          <w:rFonts w:ascii="Times New Roman" w:hAnsi="Times New Roman"/>
          <w:b w:val="0"/>
        </w:rPr>
        <w:tab/>
      </w:r>
      <w:r>
        <w:rPr>
          <w:rFonts w:ascii="Times New Roman" w:hAnsi="Times New Roman"/>
          <w:b w:val="0"/>
        </w:rPr>
        <w:t>Checklist for Review</w:t>
      </w:r>
      <w:r w:rsidR="0097145E">
        <w:rPr>
          <w:rFonts w:ascii="Times New Roman" w:hAnsi="Times New Roman"/>
          <w:b w:val="0"/>
        </w:rPr>
        <w:t>s</w:t>
      </w:r>
      <w:r>
        <w:rPr>
          <w:rFonts w:ascii="Times New Roman" w:hAnsi="Times New Roman"/>
          <w:b w:val="0"/>
        </w:rPr>
        <w:t xml:space="preserve"> of </w:t>
      </w:r>
      <w:r w:rsidR="00BC57B3">
        <w:rPr>
          <w:rFonts w:ascii="Times New Roman" w:hAnsi="Times New Roman"/>
          <w:b w:val="0"/>
        </w:rPr>
        <w:t>Financial Statements</w:t>
      </w:r>
      <w:r>
        <w:rPr>
          <w:rFonts w:ascii="Times New Roman" w:hAnsi="Times New Roman"/>
          <w:b w:val="0"/>
        </w:rPr>
        <w:t xml:space="preserve"> Performed by the Office of Inspector General</w:t>
      </w:r>
    </w:p>
    <w:p w14:paraId="1D545657" w14:textId="77777777" w:rsidR="00D50223" w:rsidRDefault="003F0AE2"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rPr>
        <w:tab/>
      </w:r>
      <w:r w:rsidR="00D50223">
        <w:rPr>
          <w:rFonts w:ascii="Times New Roman" w:hAnsi="Times New Roman"/>
          <w:b w:val="0"/>
        </w:rPr>
        <w:t>E:</w:t>
      </w:r>
      <w:r w:rsidR="00D50223">
        <w:rPr>
          <w:rFonts w:ascii="Times New Roman" w:hAnsi="Times New Roman"/>
          <w:b w:val="0"/>
        </w:rPr>
        <w:tab/>
      </w:r>
      <w:r w:rsidR="00FD79B8">
        <w:rPr>
          <w:rFonts w:ascii="Times New Roman" w:hAnsi="Times New Roman"/>
          <w:b w:val="0"/>
        </w:rPr>
        <w:tab/>
      </w:r>
      <w:r w:rsidR="00D50223">
        <w:rPr>
          <w:rFonts w:ascii="Times New Roman" w:hAnsi="Times New Roman"/>
          <w:b w:val="0"/>
        </w:rPr>
        <w:t>Checklist for Performance Audits Performed by the Office of Inspector General</w:t>
      </w:r>
    </w:p>
    <w:p w14:paraId="4780FEFA" w14:textId="77777777" w:rsidR="00D50223" w:rsidRDefault="0000094C" w:rsidP="00944A08">
      <w:pPr>
        <w:pStyle w:val="Technical4"/>
        <w:tabs>
          <w:tab w:val="clear" w:pos="-720"/>
          <w:tab w:val="left" w:pos="360"/>
          <w:tab w:val="left" w:pos="720"/>
          <w:tab w:val="left" w:pos="936"/>
          <w:tab w:val="left" w:pos="1080"/>
          <w:tab w:val="left" w:leader="dot" w:pos="9000"/>
        </w:tabs>
        <w:suppressAutoHyphens w:val="0"/>
        <w:ind w:left="1152" w:hanging="1152"/>
        <w:rPr>
          <w:rFonts w:ascii="Times New Roman" w:hAnsi="Times New Roman"/>
          <w:b w:val="0"/>
        </w:rPr>
      </w:pPr>
      <w:r>
        <w:rPr>
          <w:rFonts w:ascii="Times New Roman" w:hAnsi="Times New Roman"/>
          <w:b w:val="0"/>
        </w:rPr>
        <w:tab/>
      </w:r>
      <w:r w:rsidR="00D50223">
        <w:rPr>
          <w:rFonts w:ascii="Times New Roman" w:hAnsi="Times New Roman"/>
          <w:b w:val="0"/>
        </w:rPr>
        <w:t>F:</w:t>
      </w:r>
      <w:r w:rsidR="00D50223">
        <w:rPr>
          <w:rFonts w:ascii="Times New Roman" w:hAnsi="Times New Roman"/>
          <w:b w:val="0"/>
        </w:rPr>
        <w:tab/>
      </w:r>
      <w:r w:rsidR="00FD79B8">
        <w:rPr>
          <w:rFonts w:ascii="Times New Roman" w:hAnsi="Times New Roman"/>
          <w:b w:val="0"/>
        </w:rPr>
        <w:tab/>
      </w:r>
      <w:r w:rsidR="00D50223">
        <w:rPr>
          <w:rFonts w:ascii="Times New Roman" w:hAnsi="Times New Roman"/>
          <w:b w:val="0"/>
        </w:rPr>
        <w:t xml:space="preserve">Checklist for </w:t>
      </w:r>
      <w:r w:rsidR="0006028F">
        <w:rPr>
          <w:rFonts w:ascii="Times New Roman" w:hAnsi="Times New Roman"/>
          <w:b w:val="0"/>
        </w:rPr>
        <w:t xml:space="preserve">the </w:t>
      </w:r>
      <w:r w:rsidR="00D50223">
        <w:rPr>
          <w:rFonts w:ascii="Times New Roman" w:hAnsi="Times New Roman"/>
          <w:b w:val="0"/>
        </w:rPr>
        <w:t xml:space="preserve">Monitoring of </w:t>
      </w:r>
      <w:r w:rsidR="0006028F">
        <w:rPr>
          <w:rFonts w:ascii="Times New Roman" w:hAnsi="Times New Roman"/>
          <w:b w:val="0"/>
        </w:rPr>
        <w:t xml:space="preserve">GAGAS </w:t>
      </w:r>
      <w:r w:rsidR="00C30322">
        <w:rPr>
          <w:rFonts w:ascii="Times New Roman" w:hAnsi="Times New Roman"/>
          <w:b w:val="0"/>
        </w:rPr>
        <w:t>Engagement</w:t>
      </w:r>
      <w:r w:rsidR="004D37B3">
        <w:rPr>
          <w:rFonts w:ascii="Times New Roman" w:hAnsi="Times New Roman"/>
          <w:b w:val="0"/>
        </w:rPr>
        <w:t>s</w:t>
      </w:r>
      <w:r w:rsidR="00D50223">
        <w:rPr>
          <w:rFonts w:ascii="Times New Roman" w:hAnsi="Times New Roman"/>
          <w:b w:val="0"/>
        </w:rPr>
        <w:t xml:space="preserve"> Performed by an Independent Public Accounting Firm</w:t>
      </w:r>
    </w:p>
    <w:p w14:paraId="3AC29F94" w14:textId="2467FEFA" w:rsidR="00791BBE" w:rsidRPr="00791BBE" w:rsidRDefault="00BC57B3" w:rsidP="00944A08">
      <w:pPr>
        <w:pStyle w:val="Title"/>
        <w:tabs>
          <w:tab w:val="left" w:pos="360"/>
          <w:tab w:val="left" w:pos="720"/>
          <w:tab w:val="left" w:pos="936"/>
          <w:tab w:val="left" w:pos="1080"/>
          <w:tab w:val="left" w:leader="dot" w:pos="9000"/>
        </w:tabs>
        <w:jc w:val="left"/>
        <w:rPr>
          <w:b w:val="0"/>
        </w:rPr>
      </w:pPr>
      <w:r>
        <w:rPr>
          <w:b w:val="0"/>
        </w:rPr>
        <w:tab/>
      </w:r>
      <w:r w:rsidR="00CD3200">
        <w:rPr>
          <w:b w:val="0"/>
        </w:rPr>
        <w:t>G:</w:t>
      </w:r>
      <w:r w:rsidR="00CD3200">
        <w:rPr>
          <w:b w:val="0"/>
        </w:rPr>
        <w:tab/>
      </w:r>
      <w:r w:rsidR="00FD79B8">
        <w:rPr>
          <w:b w:val="0"/>
        </w:rPr>
        <w:tab/>
      </w:r>
      <w:r w:rsidR="00791BBE">
        <w:rPr>
          <w:b w:val="0"/>
          <w:bCs w:val="0"/>
        </w:rPr>
        <w:t xml:space="preserve">Optional </w:t>
      </w:r>
      <w:r w:rsidR="005F7F15">
        <w:rPr>
          <w:b w:val="0"/>
          <w:bCs w:val="0"/>
          <w:lang w:val="en-US"/>
        </w:rPr>
        <w:t xml:space="preserve">Audit </w:t>
      </w:r>
      <w:r w:rsidR="00791BBE">
        <w:rPr>
          <w:b w:val="0"/>
          <w:bCs w:val="0"/>
        </w:rPr>
        <w:t xml:space="preserve">Staff </w:t>
      </w:r>
      <w:r w:rsidR="00227AFA">
        <w:rPr>
          <w:b w:val="0"/>
          <w:bCs w:val="0"/>
          <w:lang w:val="en-US"/>
        </w:rPr>
        <w:t>Survey</w:t>
      </w:r>
    </w:p>
    <w:p w14:paraId="5770B3AD" w14:textId="77777777" w:rsidR="00D50223" w:rsidRPr="002E5485" w:rsidRDefault="00D50223">
      <w:pPr>
        <w:pStyle w:val="Title"/>
        <w:jc w:val="left"/>
        <w:rPr>
          <w:rFonts w:ascii="Arial" w:hAnsi="Arial" w:cs="Arial"/>
          <w:sz w:val="32"/>
          <w:szCs w:val="32"/>
          <w:lang w:val="en-US"/>
        </w:rPr>
        <w:sectPr w:rsidR="00D50223" w:rsidRPr="002E5485">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fmt="lowerRoman" w:start="1"/>
          <w:cols w:space="720"/>
          <w:titlePg/>
          <w:docGrid w:linePitch="360"/>
        </w:sectPr>
      </w:pPr>
    </w:p>
    <w:p w14:paraId="19A9D58F" w14:textId="77777777" w:rsidR="00001523" w:rsidRDefault="00001523" w:rsidP="00001523">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lastRenderedPageBreak/>
        <w:t>Section 1</w:t>
      </w:r>
    </w:p>
    <w:p w14:paraId="23727D08" w14:textId="77777777" w:rsidR="00D50223" w:rsidRPr="002E086B" w:rsidRDefault="00D50223" w:rsidP="00001523">
      <w:pPr>
        <w:pStyle w:val="Title"/>
        <w:pBdr>
          <w:top w:val="single" w:sz="18" w:space="1" w:color="666699"/>
          <w:bottom w:val="single" w:sz="12" w:space="1" w:color="666699"/>
        </w:pBdr>
        <w:jc w:val="left"/>
        <w:rPr>
          <w:rFonts w:ascii="Arial" w:hAnsi="Arial" w:cs="Arial"/>
          <w:color w:val="333399"/>
          <w:sz w:val="44"/>
          <w:szCs w:val="44"/>
          <w:lang w:val="en-US"/>
        </w:rPr>
      </w:pPr>
      <w:r>
        <w:rPr>
          <w:rFonts w:ascii="Arial" w:hAnsi="Arial" w:cs="Arial"/>
          <w:color w:val="333399"/>
          <w:sz w:val="44"/>
          <w:szCs w:val="44"/>
        </w:rPr>
        <w:t>Audit Committee Policy Statement</w:t>
      </w:r>
      <w:r w:rsidR="001A5FB9">
        <w:rPr>
          <w:rFonts w:ascii="Arial" w:hAnsi="Arial" w:cs="Arial"/>
          <w:color w:val="333399"/>
          <w:sz w:val="44"/>
          <w:szCs w:val="44"/>
          <w:lang w:val="en-US"/>
        </w:rPr>
        <w:t xml:space="preserve"> </w:t>
      </w:r>
      <w:r>
        <w:rPr>
          <w:rFonts w:ascii="Arial" w:hAnsi="Arial" w:cs="Arial"/>
          <w:color w:val="333399"/>
          <w:sz w:val="44"/>
          <w:szCs w:val="44"/>
        </w:rPr>
        <w:t>on the Peer Review Program</w:t>
      </w:r>
    </w:p>
    <w:p w14:paraId="7A336A94" w14:textId="77777777" w:rsidR="00D50223" w:rsidRPr="00004CA0" w:rsidRDefault="00D50223" w:rsidP="002434E6">
      <w:pPr>
        <w:pStyle w:val="Title"/>
        <w:jc w:val="left"/>
        <w:rPr>
          <w:sz w:val="32"/>
          <w:szCs w:val="32"/>
        </w:rPr>
      </w:pPr>
    </w:p>
    <w:p w14:paraId="218CA555" w14:textId="77777777" w:rsidR="005C5156" w:rsidRDefault="005C5156" w:rsidP="005C5156">
      <w:pPr>
        <w:pStyle w:val="Title"/>
        <w:keepNext/>
        <w:numPr>
          <w:ilvl w:val="0"/>
          <w:numId w:val="1"/>
        </w:numPr>
        <w:tabs>
          <w:tab w:val="clear" w:pos="1080"/>
          <w:tab w:val="left" w:pos="540"/>
        </w:tabs>
        <w:spacing w:after="240"/>
        <w:ind w:left="360" w:hanging="360"/>
        <w:jc w:val="left"/>
        <w:rPr>
          <w:rFonts w:ascii="Arial" w:hAnsi="Arial" w:cs="Arial"/>
          <w:b w:val="0"/>
          <w:bCs w:val="0"/>
          <w:color w:val="333399"/>
          <w:sz w:val="32"/>
          <w:szCs w:val="32"/>
        </w:rPr>
      </w:pPr>
      <w:r>
        <w:rPr>
          <w:rFonts w:ascii="Arial" w:hAnsi="Arial" w:cs="Arial"/>
          <w:color w:val="333399"/>
          <w:sz w:val="32"/>
          <w:szCs w:val="32"/>
        </w:rPr>
        <w:t>Purpose</w:t>
      </w:r>
    </w:p>
    <w:p w14:paraId="2BAF6135" w14:textId="03690789" w:rsidR="005C5156" w:rsidRPr="001B31F5" w:rsidRDefault="005C5156" w:rsidP="005C5156">
      <w:pPr>
        <w:pStyle w:val="Title"/>
        <w:jc w:val="left"/>
        <w:rPr>
          <w:b w:val="0"/>
          <w:bCs w:val="0"/>
          <w:lang w:val="en-US"/>
        </w:rPr>
      </w:pPr>
      <w:r>
        <w:rPr>
          <w:b w:val="0"/>
          <w:bCs w:val="0"/>
        </w:rPr>
        <w:t xml:space="preserve">The purpose of this statement is to provide members of the </w:t>
      </w:r>
      <w:r>
        <w:rPr>
          <w:b w:val="0"/>
        </w:rPr>
        <w:t>Council of the Inspectors General on Integrity and Efficiency (CIGIE)</w:t>
      </w:r>
      <w:r>
        <w:rPr>
          <w:b w:val="0"/>
          <w:bCs w:val="0"/>
        </w:rPr>
        <w:t xml:space="preserve"> </w:t>
      </w:r>
      <w:r>
        <w:rPr>
          <w:b w:val="0"/>
          <w:bCs w:val="0"/>
          <w:lang w:val="en-US"/>
        </w:rPr>
        <w:t xml:space="preserve">with </w:t>
      </w:r>
      <w:r w:rsidR="008C79A7">
        <w:rPr>
          <w:b w:val="0"/>
          <w:bCs w:val="0"/>
          <w:lang w:val="en-US"/>
        </w:rPr>
        <w:t xml:space="preserve">standards and </w:t>
      </w:r>
      <w:r>
        <w:rPr>
          <w:b w:val="0"/>
          <w:bCs w:val="0"/>
        </w:rPr>
        <w:t xml:space="preserve">policy guidance on </w:t>
      </w:r>
      <w:r>
        <w:rPr>
          <w:b w:val="0"/>
          <w:bCs w:val="0"/>
          <w:lang w:val="en-US"/>
        </w:rPr>
        <w:t xml:space="preserve">the </w:t>
      </w:r>
      <w:r>
        <w:rPr>
          <w:b w:val="0"/>
          <w:bCs w:val="0"/>
        </w:rPr>
        <w:t xml:space="preserve">implementation of </w:t>
      </w:r>
      <w:r>
        <w:rPr>
          <w:b w:val="0"/>
          <w:bCs w:val="0"/>
          <w:lang w:val="en-US"/>
        </w:rPr>
        <w:t>generally accepted government auditing standards (GAGAS) requirements for peer reviews.</w:t>
      </w:r>
      <w:r>
        <w:rPr>
          <w:rStyle w:val="FootnoteReference"/>
          <w:b w:val="0"/>
          <w:bCs w:val="0"/>
          <w:lang w:val="en-US"/>
        </w:rPr>
        <w:footnoteReference w:id="3"/>
      </w:r>
      <w:r>
        <w:rPr>
          <w:b w:val="0"/>
          <w:bCs w:val="0"/>
          <w:lang w:val="en-US"/>
        </w:rPr>
        <w:t xml:space="preserve"> </w:t>
      </w:r>
      <w:r w:rsidRPr="00A449A3">
        <w:rPr>
          <w:b w:val="0"/>
          <w:bCs w:val="0"/>
          <w:lang w:val="en-US"/>
        </w:rPr>
        <w:t>This</w:t>
      </w:r>
      <w:r>
        <w:rPr>
          <w:b w:val="0"/>
          <w:bCs w:val="0"/>
          <w:lang w:val="en-US"/>
        </w:rPr>
        <w:t xml:space="preserve"> </w:t>
      </w:r>
      <w:r w:rsidRPr="00A449A3">
        <w:rPr>
          <w:b w:val="0"/>
          <w:bCs w:val="0"/>
          <w:lang w:val="en-US"/>
        </w:rPr>
        <w:t xml:space="preserve">March 2020 </w:t>
      </w:r>
      <w:r w:rsidRPr="00A449A3">
        <w:rPr>
          <w:b w:val="0"/>
          <w:bCs w:val="0"/>
          <w:i/>
          <w:lang w:val="en-US"/>
        </w:rPr>
        <w:t>Guide for Conducting Peer Reviews of Audit Organizations of Federal Offices of Inspector General</w:t>
      </w:r>
      <w:r w:rsidRPr="00A449A3">
        <w:rPr>
          <w:b w:val="0"/>
          <w:bCs w:val="0"/>
          <w:lang w:val="en-US"/>
        </w:rPr>
        <w:t xml:space="preserve"> </w:t>
      </w:r>
      <w:r>
        <w:rPr>
          <w:b w:val="0"/>
          <w:bCs w:val="0"/>
          <w:lang w:val="en-US"/>
        </w:rPr>
        <w:t>(</w:t>
      </w:r>
      <w:r w:rsidRPr="00A449A3">
        <w:rPr>
          <w:b w:val="0"/>
          <w:bCs w:val="0"/>
          <w:lang w:val="en-US"/>
        </w:rPr>
        <w:t>March 2020 Guide</w:t>
      </w:r>
      <w:r>
        <w:rPr>
          <w:b w:val="0"/>
          <w:bCs w:val="0"/>
          <w:lang w:val="en-US"/>
        </w:rPr>
        <w:t>)</w:t>
      </w:r>
      <w:r w:rsidRPr="00A449A3">
        <w:rPr>
          <w:b w:val="0"/>
          <w:bCs w:val="0"/>
          <w:lang w:val="en-US"/>
        </w:rPr>
        <w:t xml:space="preserve"> is based on the </w:t>
      </w:r>
      <w:r w:rsidR="00DA5B8D">
        <w:rPr>
          <w:b w:val="0"/>
          <w:bCs w:val="0"/>
          <w:lang w:val="en-US"/>
        </w:rPr>
        <w:t xml:space="preserve">July </w:t>
      </w:r>
      <w:r w:rsidRPr="00A449A3">
        <w:rPr>
          <w:b w:val="0"/>
          <w:bCs w:val="0"/>
          <w:lang w:val="en-US"/>
        </w:rPr>
        <w:t xml:space="preserve">2018 </w:t>
      </w:r>
      <w:r w:rsidR="00DA5B8D">
        <w:rPr>
          <w:b w:val="0"/>
          <w:bCs w:val="0"/>
          <w:lang w:val="en-US"/>
        </w:rPr>
        <w:t>r</w:t>
      </w:r>
      <w:r w:rsidRPr="00A449A3">
        <w:rPr>
          <w:b w:val="0"/>
          <w:bCs w:val="0"/>
          <w:lang w:val="en-US"/>
        </w:rPr>
        <w:t xml:space="preserve">evision to </w:t>
      </w:r>
      <w:r w:rsidRPr="001B31F5">
        <w:rPr>
          <w:b w:val="0"/>
          <w:bCs w:val="0"/>
          <w:i/>
          <w:lang w:val="en-US"/>
        </w:rPr>
        <w:t>Government Auditing Standards</w:t>
      </w:r>
      <w:r w:rsidRPr="00A449A3">
        <w:rPr>
          <w:b w:val="0"/>
          <w:bCs w:val="0"/>
          <w:lang w:val="en-US"/>
        </w:rPr>
        <w:t>.</w:t>
      </w:r>
      <w:r w:rsidR="00343CD9">
        <w:rPr>
          <w:rStyle w:val="FootnoteReference"/>
          <w:b w:val="0"/>
          <w:bCs w:val="0"/>
          <w:lang w:val="en-US"/>
        </w:rPr>
        <w:footnoteReference w:id="4"/>
      </w:r>
      <w:r w:rsidRPr="00A449A3">
        <w:rPr>
          <w:b w:val="0"/>
          <w:bCs w:val="0"/>
          <w:lang w:val="en-US"/>
        </w:rPr>
        <w:t xml:space="preserve"> </w:t>
      </w:r>
      <w:r>
        <w:rPr>
          <w:b w:val="0"/>
          <w:bCs w:val="0"/>
          <w:lang w:val="en-US"/>
        </w:rPr>
        <w:t xml:space="preserve">Pursuant to its charter, </w:t>
      </w:r>
      <w:r w:rsidR="00DA5B8D">
        <w:rPr>
          <w:b w:val="0"/>
          <w:bCs w:val="0"/>
          <w:lang w:val="en-US"/>
        </w:rPr>
        <w:t xml:space="preserve">the </w:t>
      </w:r>
      <w:r>
        <w:rPr>
          <w:b w:val="0"/>
          <w:bCs w:val="0"/>
        </w:rPr>
        <w:t xml:space="preserve">CIGIE Audit Committee administers the peer review program under GAGAS for </w:t>
      </w:r>
      <w:r>
        <w:rPr>
          <w:b w:val="0"/>
          <w:bCs w:val="0"/>
          <w:lang w:val="en-US"/>
        </w:rPr>
        <w:t xml:space="preserve">Federal </w:t>
      </w:r>
      <w:r>
        <w:rPr>
          <w:b w:val="0"/>
          <w:bCs w:val="0"/>
        </w:rPr>
        <w:t>Offices of Inspector General (OIG</w:t>
      </w:r>
      <w:r>
        <w:rPr>
          <w:b w:val="0"/>
          <w:bCs w:val="0"/>
          <w:lang w:val="en-US"/>
        </w:rPr>
        <w:t>s</w:t>
      </w:r>
      <w:r>
        <w:rPr>
          <w:b w:val="0"/>
          <w:bCs w:val="0"/>
        </w:rPr>
        <w:t>).</w:t>
      </w:r>
      <w:r w:rsidRPr="00E85B99">
        <w:t xml:space="preserve"> </w:t>
      </w:r>
      <w:r w:rsidRPr="00E85B99">
        <w:rPr>
          <w:b w:val="0"/>
          <w:bCs w:val="0"/>
        </w:rPr>
        <w:t xml:space="preserve">CIGIE Audit Committee’s policy statement on the system of quality control and the peer review guidance were first issued in August 1989, and </w:t>
      </w:r>
      <w:r w:rsidR="00760CD6">
        <w:rPr>
          <w:b w:val="0"/>
          <w:bCs w:val="0"/>
        </w:rPr>
        <w:t xml:space="preserve">they </w:t>
      </w:r>
      <w:r w:rsidRPr="00E85B99">
        <w:rPr>
          <w:b w:val="0"/>
          <w:bCs w:val="0"/>
        </w:rPr>
        <w:t>are periodically revised</w:t>
      </w:r>
      <w:r>
        <w:rPr>
          <w:b w:val="0"/>
          <w:bCs w:val="0"/>
          <w:lang w:val="en-US"/>
        </w:rPr>
        <w:t xml:space="preserve"> to</w:t>
      </w:r>
      <w:r w:rsidRPr="00E85B99">
        <w:rPr>
          <w:b w:val="0"/>
          <w:bCs w:val="0"/>
        </w:rPr>
        <w:t xml:space="preserve"> provide </w:t>
      </w:r>
      <w:r>
        <w:rPr>
          <w:b w:val="0"/>
          <w:bCs w:val="0"/>
          <w:lang w:val="en-US"/>
        </w:rPr>
        <w:t xml:space="preserve">CIGIE members with current </w:t>
      </w:r>
      <w:r w:rsidRPr="00E85B99">
        <w:rPr>
          <w:b w:val="0"/>
          <w:bCs w:val="0"/>
        </w:rPr>
        <w:t>guidan</w:t>
      </w:r>
      <w:r>
        <w:rPr>
          <w:b w:val="0"/>
          <w:bCs w:val="0"/>
        </w:rPr>
        <w:t>ce</w:t>
      </w:r>
      <w:r w:rsidRPr="00E85B99">
        <w:rPr>
          <w:b w:val="0"/>
          <w:bCs w:val="0"/>
        </w:rPr>
        <w:t>.</w:t>
      </w:r>
      <w:r w:rsidR="00D57460">
        <w:rPr>
          <w:b w:val="0"/>
          <w:bCs w:val="0"/>
          <w:lang w:val="en-US"/>
        </w:rPr>
        <w:t xml:space="preserve"> The March 2020 Guide replaces </w:t>
      </w:r>
      <w:r w:rsidR="00120ADB">
        <w:rPr>
          <w:b w:val="0"/>
          <w:bCs w:val="0"/>
          <w:lang w:val="en-US"/>
        </w:rPr>
        <w:t>guidance</w:t>
      </w:r>
      <w:r w:rsidR="00D57460">
        <w:rPr>
          <w:b w:val="0"/>
          <w:bCs w:val="0"/>
          <w:lang w:val="en-US"/>
        </w:rPr>
        <w:t xml:space="preserve"> issued </w:t>
      </w:r>
      <w:r w:rsidR="00120ADB">
        <w:rPr>
          <w:b w:val="0"/>
          <w:bCs w:val="0"/>
          <w:lang w:val="en-US"/>
        </w:rPr>
        <w:t xml:space="preserve">in September </w:t>
      </w:r>
      <w:r w:rsidR="00D57460">
        <w:rPr>
          <w:b w:val="0"/>
          <w:bCs w:val="0"/>
          <w:lang w:val="en-US"/>
        </w:rPr>
        <w:t>2014.</w:t>
      </w:r>
    </w:p>
    <w:p w14:paraId="0230F1FE" w14:textId="77777777" w:rsidR="005C5156" w:rsidRPr="002434E6" w:rsidRDefault="005C5156" w:rsidP="005C5156">
      <w:pPr>
        <w:pStyle w:val="Title"/>
        <w:keepNext/>
        <w:numPr>
          <w:ilvl w:val="0"/>
          <w:numId w:val="1"/>
        </w:numPr>
        <w:tabs>
          <w:tab w:val="clear" w:pos="1080"/>
          <w:tab w:val="left" w:pos="540"/>
        </w:tabs>
        <w:spacing w:before="240" w:after="240"/>
        <w:ind w:left="360" w:hanging="360"/>
        <w:jc w:val="left"/>
        <w:rPr>
          <w:rFonts w:ascii="Arial" w:hAnsi="Arial" w:cs="Arial"/>
          <w:color w:val="333399"/>
          <w:sz w:val="32"/>
          <w:szCs w:val="32"/>
        </w:rPr>
      </w:pPr>
      <w:r w:rsidRPr="002434E6">
        <w:rPr>
          <w:rFonts w:ascii="Arial" w:hAnsi="Arial" w:cs="Arial"/>
          <w:color w:val="333399"/>
          <w:sz w:val="32"/>
          <w:szCs w:val="32"/>
        </w:rPr>
        <w:t>Background</w:t>
      </w:r>
    </w:p>
    <w:p w14:paraId="2AC0588B" w14:textId="786555B9" w:rsidR="005C5156" w:rsidRDefault="005C5156" w:rsidP="005C5156">
      <w:pPr>
        <w:pStyle w:val="Title"/>
        <w:jc w:val="left"/>
        <w:rPr>
          <w:b w:val="0"/>
          <w:bCs w:val="0"/>
          <w:lang w:val="en-US"/>
        </w:rPr>
      </w:pPr>
      <w:r>
        <w:rPr>
          <w:b w:val="0"/>
          <w:bCs w:val="0"/>
        </w:rPr>
        <w:t>GAGAS</w:t>
      </w:r>
      <w:r>
        <w:rPr>
          <w:b w:val="0"/>
          <w:bCs w:val="0"/>
          <w:i/>
          <w:iCs/>
        </w:rPr>
        <w:t xml:space="preserve"> </w:t>
      </w:r>
      <w:r>
        <w:rPr>
          <w:b w:val="0"/>
          <w:bCs w:val="0"/>
        </w:rPr>
        <w:t xml:space="preserve">requires audit organizations that </w:t>
      </w:r>
      <w:r>
        <w:rPr>
          <w:b w:val="0"/>
          <w:bCs w:val="0"/>
          <w:lang w:val="en-US"/>
        </w:rPr>
        <w:t>conduct</w:t>
      </w:r>
      <w:r>
        <w:rPr>
          <w:b w:val="0"/>
          <w:bCs w:val="0"/>
        </w:rPr>
        <w:t xml:space="preserve"> engagements in accordance with GAGAS</w:t>
      </w:r>
      <w:r w:rsidR="00A9731B">
        <w:rPr>
          <w:b w:val="0"/>
          <w:bCs w:val="0"/>
          <w:lang w:val="en-US"/>
        </w:rPr>
        <w:t xml:space="preserve"> (GAGAS engagements)</w:t>
      </w:r>
      <w:r>
        <w:rPr>
          <w:b w:val="0"/>
          <w:bCs w:val="0"/>
          <w:lang w:val="en-US"/>
        </w:rPr>
        <w:t xml:space="preserve"> </w:t>
      </w:r>
      <w:r>
        <w:rPr>
          <w:b w:val="0"/>
          <w:bCs w:val="0"/>
        </w:rPr>
        <w:t xml:space="preserve">to establish and maintain a system of quality control and </w:t>
      </w:r>
      <w:r>
        <w:rPr>
          <w:b w:val="0"/>
          <w:bCs w:val="0"/>
          <w:lang w:val="en-US"/>
        </w:rPr>
        <w:t>obtain</w:t>
      </w:r>
      <w:r>
        <w:rPr>
          <w:b w:val="0"/>
          <w:bCs w:val="0"/>
        </w:rPr>
        <w:t xml:space="preserve"> </w:t>
      </w:r>
      <w:r>
        <w:rPr>
          <w:b w:val="0"/>
          <w:bCs w:val="0"/>
          <w:lang w:val="en-US"/>
        </w:rPr>
        <w:t xml:space="preserve">an </w:t>
      </w:r>
      <w:r>
        <w:rPr>
          <w:b w:val="0"/>
          <w:bCs w:val="0"/>
        </w:rPr>
        <w:t xml:space="preserve">external peer review at least once every </w:t>
      </w:r>
      <w:r w:rsidR="00D57460">
        <w:rPr>
          <w:b w:val="0"/>
          <w:bCs w:val="0"/>
          <w:lang w:val="en-US"/>
        </w:rPr>
        <w:t>three</w:t>
      </w:r>
      <w:r>
        <w:rPr>
          <w:b w:val="0"/>
          <w:bCs w:val="0"/>
        </w:rPr>
        <w:t xml:space="preserve"> years. GAGAS </w:t>
      </w:r>
      <w:r>
        <w:rPr>
          <w:b w:val="0"/>
          <w:bCs w:val="0"/>
          <w:lang w:val="en-US"/>
        </w:rPr>
        <w:t>d</w:t>
      </w:r>
      <w:r>
        <w:rPr>
          <w:b w:val="0"/>
          <w:bCs w:val="0"/>
        </w:rPr>
        <w:t>escribe</w:t>
      </w:r>
      <w:r>
        <w:rPr>
          <w:b w:val="0"/>
          <w:bCs w:val="0"/>
          <w:lang w:val="en-US"/>
        </w:rPr>
        <w:t xml:space="preserve">s the elements of </w:t>
      </w:r>
      <w:r>
        <w:rPr>
          <w:b w:val="0"/>
          <w:bCs w:val="0"/>
        </w:rPr>
        <w:t>a system of quality control</w:t>
      </w:r>
      <w:r>
        <w:rPr>
          <w:b w:val="0"/>
          <w:bCs w:val="0"/>
          <w:lang w:val="en-US"/>
        </w:rPr>
        <w:t xml:space="preserve"> </w:t>
      </w:r>
      <w:r w:rsidR="00233908">
        <w:rPr>
          <w:b w:val="0"/>
          <w:bCs w:val="0"/>
          <w:lang w:val="en-US"/>
        </w:rPr>
        <w:t>and</w:t>
      </w:r>
      <w:r>
        <w:rPr>
          <w:b w:val="0"/>
          <w:bCs w:val="0"/>
          <w:lang w:val="en-US"/>
        </w:rPr>
        <w:t xml:space="preserve"> the external </w:t>
      </w:r>
      <w:r>
        <w:rPr>
          <w:b w:val="0"/>
          <w:bCs w:val="0"/>
        </w:rPr>
        <w:t>peer review</w:t>
      </w:r>
      <w:r>
        <w:rPr>
          <w:b w:val="0"/>
          <w:bCs w:val="0"/>
          <w:lang w:val="en-US"/>
        </w:rPr>
        <w:t xml:space="preserve"> process</w:t>
      </w:r>
      <w:r w:rsidR="00873053" w:rsidRPr="00873053">
        <w:t xml:space="preserve"> </w:t>
      </w:r>
      <w:r w:rsidR="00873053" w:rsidRPr="00873053">
        <w:rPr>
          <w:b w:val="0"/>
          <w:bCs w:val="0"/>
          <w:lang w:val="en-US"/>
        </w:rPr>
        <w:t>in greater detail</w:t>
      </w:r>
      <w:r>
        <w:rPr>
          <w:b w:val="0"/>
          <w:bCs w:val="0"/>
        </w:rPr>
        <w:t xml:space="preserve">. GAGAS also prescribes requirements for granting extensions of deadlines for </w:t>
      </w:r>
      <w:r>
        <w:rPr>
          <w:b w:val="0"/>
          <w:bCs w:val="0"/>
          <w:lang w:val="en-US"/>
        </w:rPr>
        <w:t>obtaining</w:t>
      </w:r>
      <w:r>
        <w:rPr>
          <w:b w:val="0"/>
          <w:bCs w:val="0"/>
        </w:rPr>
        <w:t xml:space="preserve"> peer review reports.</w:t>
      </w:r>
      <w:r>
        <w:rPr>
          <w:b w:val="0"/>
          <w:bCs w:val="0"/>
          <w:lang w:val="en-US"/>
        </w:rPr>
        <w:t xml:space="preserve"> In the context of the March</w:t>
      </w:r>
      <w:r w:rsidRPr="00D67805">
        <w:rPr>
          <w:b w:val="0"/>
          <w:bCs w:val="0"/>
          <w:lang w:val="en-US"/>
        </w:rPr>
        <w:t xml:space="preserve"> 20</w:t>
      </w:r>
      <w:r>
        <w:rPr>
          <w:b w:val="0"/>
          <w:bCs w:val="0"/>
          <w:lang w:val="en-US"/>
        </w:rPr>
        <w:t>20</w:t>
      </w:r>
      <w:r w:rsidRPr="00D67805">
        <w:rPr>
          <w:b w:val="0"/>
          <w:bCs w:val="0"/>
          <w:lang w:val="en-US"/>
        </w:rPr>
        <w:t xml:space="preserve"> Guide</w:t>
      </w:r>
      <w:r>
        <w:rPr>
          <w:b w:val="0"/>
          <w:bCs w:val="0"/>
          <w:lang w:val="en-US"/>
        </w:rPr>
        <w:t>, the term “External Peer Review” refers to the GAGAS</w:t>
      </w:r>
      <w:r w:rsidR="00D57460">
        <w:rPr>
          <w:b w:val="0"/>
          <w:bCs w:val="0"/>
          <w:lang w:val="en-US"/>
        </w:rPr>
        <w:t>-</w:t>
      </w:r>
      <w:r>
        <w:rPr>
          <w:b w:val="0"/>
          <w:bCs w:val="0"/>
          <w:lang w:val="en-US"/>
        </w:rPr>
        <w:t xml:space="preserve">required peer review. </w:t>
      </w:r>
    </w:p>
    <w:p w14:paraId="301199FA" w14:textId="77777777" w:rsidR="005C5156" w:rsidRDefault="005C5156" w:rsidP="005C5156">
      <w:pPr>
        <w:pStyle w:val="Title"/>
        <w:jc w:val="left"/>
        <w:rPr>
          <w:b w:val="0"/>
          <w:bCs w:val="0"/>
          <w:lang w:val="en-US"/>
        </w:rPr>
      </w:pPr>
    </w:p>
    <w:p w14:paraId="2E4CCF42" w14:textId="77777777" w:rsidR="005C5156" w:rsidRDefault="005C5156" w:rsidP="005C5156">
      <w:pPr>
        <w:pStyle w:val="Title"/>
        <w:jc w:val="left"/>
        <w:rPr>
          <w:b w:val="0"/>
          <w:bCs w:val="0"/>
        </w:rPr>
      </w:pPr>
      <w:r>
        <w:rPr>
          <w:b w:val="0"/>
          <w:bCs w:val="0"/>
          <w:lang w:val="en-US"/>
        </w:rPr>
        <w:t xml:space="preserve">The March 2020 Guide also describes a Modified Peer Review that CIGIE requires of OIGs </w:t>
      </w:r>
      <w:r w:rsidR="00D57460">
        <w:rPr>
          <w:b w:val="0"/>
          <w:bCs w:val="0"/>
          <w:lang w:val="en-US"/>
        </w:rPr>
        <w:t>that</w:t>
      </w:r>
      <w:r>
        <w:rPr>
          <w:b w:val="0"/>
          <w:bCs w:val="0"/>
          <w:lang w:val="en-US"/>
        </w:rPr>
        <w:t xml:space="preserve"> do not perform GAGAS engagements, but </w:t>
      </w:r>
      <w:r w:rsidR="00D57460">
        <w:rPr>
          <w:b w:val="0"/>
          <w:bCs w:val="0"/>
          <w:lang w:val="en-US"/>
        </w:rPr>
        <w:t xml:space="preserve">that </w:t>
      </w:r>
      <w:r w:rsidR="00233908">
        <w:rPr>
          <w:b w:val="0"/>
          <w:bCs w:val="0"/>
          <w:lang w:val="en-US"/>
        </w:rPr>
        <w:t xml:space="preserve">may have </w:t>
      </w:r>
      <w:r w:rsidRPr="002E086B">
        <w:rPr>
          <w:b w:val="0"/>
          <w:bCs w:val="0"/>
          <w:lang w:val="en-US"/>
        </w:rPr>
        <w:t>maintained a</w:t>
      </w:r>
      <w:r>
        <w:rPr>
          <w:b w:val="0"/>
          <w:bCs w:val="0"/>
          <w:lang w:val="en-US"/>
        </w:rPr>
        <w:t>udit policies and procedures in anticipation of performing such work. T</w:t>
      </w:r>
      <w:r w:rsidRPr="004C159A">
        <w:rPr>
          <w:b w:val="0"/>
          <w:bCs w:val="0"/>
          <w:lang w:val="en-US"/>
        </w:rPr>
        <w:t xml:space="preserve">he </w:t>
      </w:r>
      <w:r>
        <w:rPr>
          <w:b w:val="0"/>
          <w:bCs w:val="0"/>
          <w:lang w:val="en-US"/>
        </w:rPr>
        <w:t xml:space="preserve">CIGIE </w:t>
      </w:r>
      <w:r w:rsidRPr="004C159A">
        <w:rPr>
          <w:b w:val="0"/>
          <w:bCs w:val="0"/>
          <w:lang w:val="en-US"/>
        </w:rPr>
        <w:t xml:space="preserve">Audit Committee </w:t>
      </w:r>
      <w:r>
        <w:rPr>
          <w:b w:val="0"/>
          <w:bCs w:val="0"/>
          <w:lang w:val="en-US"/>
        </w:rPr>
        <w:t xml:space="preserve">believes </w:t>
      </w:r>
      <w:r w:rsidRPr="004C159A">
        <w:rPr>
          <w:b w:val="0"/>
          <w:bCs w:val="0"/>
          <w:lang w:val="en-US"/>
        </w:rPr>
        <w:t xml:space="preserve">that it would be useful for </w:t>
      </w:r>
      <w:r>
        <w:rPr>
          <w:b w:val="0"/>
          <w:bCs w:val="0"/>
          <w:lang w:val="en-US"/>
        </w:rPr>
        <w:t xml:space="preserve">all </w:t>
      </w:r>
      <w:r w:rsidRPr="004C159A">
        <w:rPr>
          <w:b w:val="0"/>
          <w:bCs w:val="0"/>
          <w:lang w:val="en-US"/>
        </w:rPr>
        <w:t>OIG</w:t>
      </w:r>
      <w:r>
        <w:rPr>
          <w:b w:val="0"/>
          <w:bCs w:val="0"/>
          <w:lang w:val="en-US"/>
        </w:rPr>
        <w:t>s to be subject to a peer r</w:t>
      </w:r>
      <w:r w:rsidRPr="004C159A">
        <w:rPr>
          <w:b w:val="0"/>
          <w:bCs w:val="0"/>
          <w:lang w:val="en-US"/>
        </w:rPr>
        <w:t xml:space="preserve">eview process to help ensure that </w:t>
      </w:r>
      <w:r>
        <w:rPr>
          <w:b w:val="0"/>
          <w:bCs w:val="0"/>
          <w:lang w:val="en-US"/>
        </w:rPr>
        <w:t xml:space="preserve">audit </w:t>
      </w:r>
      <w:r w:rsidRPr="004C159A">
        <w:rPr>
          <w:b w:val="0"/>
          <w:bCs w:val="0"/>
          <w:lang w:val="en-US"/>
        </w:rPr>
        <w:t>policies and procedures</w:t>
      </w:r>
      <w:r>
        <w:rPr>
          <w:b w:val="0"/>
          <w:bCs w:val="0"/>
          <w:lang w:val="en-US"/>
        </w:rPr>
        <w:t>, if established,</w:t>
      </w:r>
      <w:r w:rsidRPr="004C159A">
        <w:rPr>
          <w:b w:val="0"/>
          <w:bCs w:val="0"/>
          <w:lang w:val="en-US"/>
        </w:rPr>
        <w:t xml:space="preserve"> are current and </w:t>
      </w:r>
      <w:r>
        <w:rPr>
          <w:b w:val="0"/>
          <w:bCs w:val="0"/>
          <w:lang w:val="en-US"/>
        </w:rPr>
        <w:t>consistent with applicable professional standards</w:t>
      </w:r>
      <w:r w:rsidRPr="004C159A">
        <w:rPr>
          <w:b w:val="0"/>
          <w:bCs w:val="0"/>
          <w:lang w:val="en-US"/>
        </w:rPr>
        <w:t xml:space="preserve">. </w:t>
      </w:r>
      <w:r>
        <w:rPr>
          <w:b w:val="0"/>
          <w:bCs w:val="0"/>
          <w:lang w:val="en-US"/>
        </w:rPr>
        <w:t xml:space="preserve">Whether an OIG conducts </w:t>
      </w:r>
      <w:r w:rsidR="00233908">
        <w:rPr>
          <w:b w:val="0"/>
          <w:bCs w:val="0"/>
          <w:lang w:val="en-US"/>
        </w:rPr>
        <w:t>GAGAS engagements</w:t>
      </w:r>
      <w:r>
        <w:rPr>
          <w:b w:val="0"/>
          <w:bCs w:val="0"/>
          <w:lang w:val="en-US"/>
        </w:rPr>
        <w:t xml:space="preserve"> or other types of review in its oversight role of its agency, the </w:t>
      </w:r>
      <w:r>
        <w:rPr>
          <w:b w:val="0"/>
          <w:bCs w:val="0"/>
        </w:rPr>
        <w:t>OIG use</w:t>
      </w:r>
      <w:r>
        <w:rPr>
          <w:b w:val="0"/>
          <w:bCs w:val="0"/>
          <w:lang w:val="en-US"/>
        </w:rPr>
        <w:t>s</w:t>
      </w:r>
      <w:r>
        <w:rPr>
          <w:b w:val="0"/>
          <w:bCs w:val="0"/>
        </w:rPr>
        <w:t xml:space="preserve"> the CIGIE </w:t>
      </w:r>
      <w:r>
        <w:rPr>
          <w:b w:val="0"/>
          <w:bCs w:val="0"/>
          <w:i/>
        </w:rPr>
        <w:t>Quality Standards for Federal Offices of Inspector General</w:t>
      </w:r>
      <w:r>
        <w:rPr>
          <w:b w:val="0"/>
          <w:bCs w:val="0"/>
        </w:rPr>
        <w:t xml:space="preserve"> to guide the conduct of </w:t>
      </w:r>
      <w:r>
        <w:rPr>
          <w:b w:val="0"/>
          <w:bCs w:val="0"/>
          <w:lang w:val="en-US"/>
        </w:rPr>
        <w:t>its</w:t>
      </w:r>
      <w:r>
        <w:rPr>
          <w:b w:val="0"/>
          <w:bCs w:val="0"/>
        </w:rPr>
        <w:t xml:space="preserve"> official duties in a professional manner.</w:t>
      </w:r>
      <w:r w:rsidR="00CF00F1">
        <w:rPr>
          <w:rStyle w:val="FootnoteReference"/>
          <w:b w:val="0"/>
          <w:bCs w:val="0"/>
        </w:rPr>
        <w:footnoteReference w:id="5"/>
      </w:r>
      <w:r>
        <w:rPr>
          <w:b w:val="0"/>
          <w:bCs w:val="0"/>
        </w:rPr>
        <w:t xml:space="preserve"> Th</w:t>
      </w:r>
      <w:r>
        <w:rPr>
          <w:b w:val="0"/>
          <w:bCs w:val="0"/>
          <w:lang w:val="en-US"/>
        </w:rPr>
        <w:t>ese quality standards</w:t>
      </w:r>
      <w:r>
        <w:rPr>
          <w:b w:val="0"/>
          <w:bCs w:val="0"/>
        </w:rPr>
        <w:t xml:space="preserve"> incorporate, by reference, existing professional standards for audit</w:t>
      </w:r>
      <w:r>
        <w:rPr>
          <w:b w:val="0"/>
          <w:bCs w:val="0"/>
          <w:lang w:val="en-US"/>
        </w:rPr>
        <w:t>s</w:t>
      </w:r>
      <w:r>
        <w:rPr>
          <w:b w:val="0"/>
          <w:bCs w:val="0"/>
        </w:rPr>
        <w:t>, investigation</w:t>
      </w:r>
      <w:r>
        <w:rPr>
          <w:b w:val="0"/>
          <w:bCs w:val="0"/>
          <w:lang w:val="en-US"/>
        </w:rPr>
        <w:t>s</w:t>
      </w:r>
      <w:r>
        <w:rPr>
          <w:b w:val="0"/>
          <w:bCs w:val="0"/>
        </w:rPr>
        <w:t>, inspection</w:t>
      </w:r>
      <w:r>
        <w:rPr>
          <w:b w:val="0"/>
          <w:bCs w:val="0"/>
          <w:lang w:val="en-US"/>
        </w:rPr>
        <w:t>s</w:t>
      </w:r>
      <w:r>
        <w:rPr>
          <w:b w:val="0"/>
          <w:bCs w:val="0"/>
        </w:rPr>
        <w:t>, and evaluation</w:t>
      </w:r>
      <w:r>
        <w:rPr>
          <w:b w:val="0"/>
          <w:bCs w:val="0"/>
          <w:lang w:val="en-US"/>
        </w:rPr>
        <w:t>s</w:t>
      </w:r>
      <w:r>
        <w:rPr>
          <w:b w:val="0"/>
          <w:bCs w:val="0"/>
        </w:rPr>
        <w:t>.</w:t>
      </w:r>
    </w:p>
    <w:p w14:paraId="53B7DCBC" w14:textId="77777777" w:rsidR="005C5156" w:rsidRDefault="005C5156" w:rsidP="005C5156">
      <w:pPr>
        <w:pStyle w:val="Title"/>
        <w:jc w:val="left"/>
        <w:rPr>
          <w:b w:val="0"/>
          <w:bCs w:val="0"/>
        </w:rPr>
      </w:pPr>
    </w:p>
    <w:p w14:paraId="4F9BF642" w14:textId="77777777" w:rsidR="005C5156" w:rsidRDefault="005C5156" w:rsidP="005C5156">
      <w:pPr>
        <w:pStyle w:val="Title"/>
        <w:keepNext/>
        <w:numPr>
          <w:ilvl w:val="0"/>
          <w:numId w:val="1"/>
        </w:numPr>
        <w:tabs>
          <w:tab w:val="clear" w:pos="1080"/>
          <w:tab w:val="left" w:pos="540"/>
        </w:tabs>
        <w:spacing w:after="240"/>
        <w:ind w:left="360" w:hanging="360"/>
        <w:jc w:val="left"/>
        <w:rPr>
          <w:rFonts w:ascii="Arial" w:hAnsi="Arial" w:cs="Arial"/>
          <w:color w:val="333399"/>
          <w:sz w:val="32"/>
          <w:szCs w:val="32"/>
        </w:rPr>
      </w:pPr>
      <w:r>
        <w:rPr>
          <w:rFonts w:ascii="Arial" w:hAnsi="Arial" w:cs="Arial"/>
          <w:color w:val="333399"/>
          <w:sz w:val="32"/>
          <w:szCs w:val="32"/>
          <w:lang w:val="en-US"/>
        </w:rPr>
        <w:t xml:space="preserve">System of </w:t>
      </w:r>
      <w:r>
        <w:rPr>
          <w:rFonts w:ascii="Arial" w:hAnsi="Arial" w:cs="Arial"/>
          <w:color w:val="333399"/>
          <w:sz w:val="32"/>
          <w:szCs w:val="32"/>
        </w:rPr>
        <w:t>Quality Control</w:t>
      </w:r>
    </w:p>
    <w:p w14:paraId="2D431346" w14:textId="77777777" w:rsidR="005C5156" w:rsidRDefault="005C5156" w:rsidP="005C5156">
      <w:pPr>
        <w:pStyle w:val="Title"/>
        <w:jc w:val="left"/>
        <w:rPr>
          <w:b w:val="0"/>
          <w:bCs w:val="0"/>
        </w:rPr>
      </w:pPr>
      <w:r>
        <w:rPr>
          <w:b w:val="0"/>
          <w:bCs w:val="0"/>
          <w:lang w:val="en-US"/>
        </w:rPr>
        <w:t>Audit organizations</w:t>
      </w:r>
      <w:r>
        <w:rPr>
          <w:b w:val="0"/>
          <w:bCs w:val="0"/>
        </w:rPr>
        <w:t xml:space="preserve"> </w:t>
      </w:r>
      <w:r>
        <w:rPr>
          <w:b w:val="0"/>
          <w:bCs w:val="0"/>
          <w:lang w:val="en-US"/>
        </w:rPr>
        <w:t xml:space="preserve">that conduct </w:t>
      </w:r>
      <w:r w:rsidR="00A9731B">
        <w:rPr>
          <w:b w:val="0"/>
          <w:bCs w:val="0"/>
          <w:lang w:val="en-US"/>
        </w:rPr>
        <w:t>GAGAS e</w:t>
      </w:r>
      <w:r w:rsidRPr="00282901">
        <w:rPr>
          <w:b w:val="0"/>
          <w:bCs w:val="0"/>
          <w:lang w:val="en-US"/>
        </w:rPr>
        <w:t xml:space="preserve">ngagements </w:t>
      </w:r>
      <w:r>
        <w:rPr>
          <w:b w:val="0"/>
          <w:bCs w:val="0"/>
          <w:lang w:val="en-US"/>
        </w:rPr>
        <w:t xml:space="preserve">are required </w:t>
      </w:r>
      <w:r>
        <w:rPr>
          <w:b w:val="0"/>
          <w:bCs w:val="0"/>
        </w:rPr>
        <w:t xml:space="preserve">to </w:t>
      </w:r>
      <w:r>
        <w:rPr>
          <w:b w:val="0"/>
          <w:bCs w:val="0"/>
          <w:lang w:val="en-US"/>
        </w:rPr>
        <w:t xml:space="preserve">establish </w:t>
      </w:r>
      <w:r>
        <w:rPr>
          <w:b w:val="0"/>
          <w:bCs w:val="0"/>
        </w:rPr>
        <w:t xml:space="preserve">and maintain a system of quality control for </w:t>
      </w:r>
      <w:r>
        <w:rPr>
          <w:b w:val="0"/>
          <w:bCs w:val="0"/>
          <w:lang w:val="en-US"/>
        </w:rPr>
        <w:t xml:space="preserve">the </w:t>
      </w:r>
      <w:r>
        <w:rPr>
          <w:b w:val="0"/>
          <w:bCs w:val="0"/>
        </w:rPr>
        <w:t>audit</w:t>
      </w:r>
      <w:r>
        <w:rPr>
          <w:b w:val="0"/>
          <w:bCs w:val="0"/>
          <w:lang w:val="en-US"/>
        </w:rPr>
        <w:t xml:space="preserve"> organization</w:t>
      </w:r>
      <w:r>
        <w:rPr>
          <w:b w:val="0"/>
          <w:bCs w:val="0"/>
        </w:rPr>
        <w:t xml:space="preserve">. The system encompasses the </w:t>
      </w:r>
      <w:r>
        <w:rPr>
          <w:b w:val="0"/>
          <w:bCs w:val="0"/>
          <w:lang w:val="en-US"/>
        </w:rPr>
        <w:t>organization’s</w:t>
      </w:r>
      <w:r>
        <w:rPr>
          <w:b w:val="0"/>
          <w:bCs w:val="0"/>
        </w:rPr>
        <w:t xml:space="preserve"> leadership, emphasis on performing high-quality work, and policies and procedures designed to provide </w:t>
      </w:r>
      <w:r>
        <w:rPr>
          <w:b w:val="0"/>
          <w:bCs w:val="0"/>
          <w:lang w:val="en-US"/>
        </w:rPr>
        <w:t xml:space="preserve">the audit organization with </w:t>
      </w:r>
      <w:r>
        <w:rPr>
          <w:b w:val="0"/>
          <w:bCs w:val="0"/>
        </w:rPr>
        <w:t xml:space="preserve">reasonable assurance </w:t>
      </w:r>
      <w:r>
        <w:rPr>
          <w:b w:val="0"/>
          <w:bCs w:val="0"/>
          <w:lang w:val="en-US"/>
        </w:rPr>
        <w:t>that the organization and its personnel</w:t>
      </w:r>
      <w:r>
        <w:rPr>
          <w:b w:val="0"/>
          <w:bCs w:val="0"/>
        </w:rPr>
        <w:t xml:space="preserve"> comply with professional standards and applicable legal and regulatory requirements. </w:t>
      </w:r>
      <w:r w:rsidR="00286492" w:rsidRPr="00286492">
        <w:rPr>
          <w:b w:val="0"/>
          <w:bCs w:val="0"/>
          <w:lang w:val="en-US"/>
        </w:rPr>
        <w:t>The nature, extent, and formality of an OIG’s system of quality control will vary depending on the structure and size of the organization,</w:t>
      </w:r>
      <w:r w:rsidR="007068EC">
        <w:rPr>
          <w:b w:val="0"/>
          <w:bCs w:val="0"/>
          <w:lang w:val="en-US"/>
        </w:rPr>
        <w:t xml:space="preserve"> </w:t>
      </w:r>
      <w:r w:rsidR="00286492" w:rsidRPr="00286492">
        <w:rPr>
          <w:b w:val="0"/>
          <w:bCs w:val="0"/>
          <w:lang w:val="en-US"/>
        </w:rPr>
        <w:t>number of offices and geographic dispersion, knowledge and experience of its personnel, nature and complexity of its work, and cost-benefit considerations. Taking these factors into consideration, the OIG’s system of quality control for the audit organization must be structured and implemented to ensure an objective, timely, and comprehensive appraisal of operations.</w:t>
      </w:r>
    </w:p>
    <w:p w14:paraId="01474158" w14:textId="77777777" w:rsidR="005C5156" w:rsidRDefault="005C5156" w:rsidP="005C5156">
      <w:pPr>
        <w:pStyle w:val="Title"/>
        <w:ind w:left="360"/>
        <w:jc w:val="left"/>
        <w:rPr>
          <w:b w:val="0"/>
          <w:bCs w:val="0"/>
          <w:sz w:val="20"/>
          <w:szCs w:val="20"/>
        </w:rPr>
      </w:pPr>
    </w:p>
    <w:p w14:paraId="25A28970" w14:textId="77777777" w:rsidR="00B7667E" w:rsidRDefault="00B7667E" w:rsidP="005C5156">
      <w:pPr>
        <w:pStyle w:val="Title"/>
        <w:spacing w:after="320"/>
        <w:jc w:val="left"/>
        <w:rPr>
          <w:b w:val="0"/>
          <w:bCs w:val="0"/>
          <w:lang w:val="en-US"/>
        </w:rPr>
      </w:pPr>
      <w:r w:rsidRPr="00B7667E">
        <w:rPr>
          <w:b w:val="0"/>
          <w:bCs w:val="0"/>
          <w:lang w:val="en-US"/>
        </w:rPr>
        <w:t xml:space="preserve">The system should be designed to help the OIG comply with GAGAS, applicable </w:t>
      </w:r>
      <w:r w:rsidR="00C614F4">
        <w:rPr>
          <w:b w:val="0"/>
          <w:bCs w:val="0"/>
          <w:lang w:val="en-US"/>
        </w:rPr>
        <w:t xml:space="preserve">guidance from the </w:t>
      </w:r>
      <w:r w:rsidRPr="00B7667E">
        <w:rPr>
          <w:b w:val="0"/>
          <w:bCs w:val="0"/>
          <w:lang w:val="en-US"/>
        </w:rPr>
        <w:t>Office of Management and Budget and Government Accountability Office (GAO), and statutory provisions applicable to the OIG. CIGIE</w:t>
      </w:r>
      <w:r w:rsidR="00C614F4">
        <w:rPr>
          <w:b w:val="0"/>
          <w:bCs w:val="0"/>
          <w:lang w:val="en-US"/>
        </w:rPr>
        <w:t>’s</w:t>
      </w:r>
      <w:r w:rsidRPr="00B7667E">
        <w:rPr>
          <w:b w:val="0"/>
          <w:bCs w:val="0"/>
          <w:lang w:val="en-US"/>
        </w:rPr>
        <w:t xml:space="preserve"> </w:t>
      </w:r>
      <w:r w:rsidRPr="00B7667E">
        <w:rPr>
          <w:b w:val="0"/>
          <w:bCs w:val="0"/>
          <w:i/>
          <w:lang w:val="en-US"/>
        </w:rPr>
        <w:t>Quality Standards for Federal Offices of Inspector General</w:t>
      </w:r>
      <w:r w:rsidR="008F7E22">
        <w:rPr>
          <w:b w:val="0"/>
          <w:bCs w:val="0"/>
          <w:lang w:val="en-US"/>
        </w:rPr>
        <w:t>, GAGAS</w:t>
      </w:r>
      <w:r w:rsidR="007068EC">
        <w:rPr>
          <w:b w:val="0"/>
          <w:bCs w:val="0"/>
          <w:lang w:val="en-US"/>
        </w:rPr>
        <w:t>,</w:t>
      </w:r>
      <w:r w:rsidR="008F7E22">
        <w:rPr>
          <w:b w:val="0"/>
          <w:bCs w:val="0"/>
          <w:lang w:val="en-US"/>
        </w:rPr>
        <w:t xml:space="preserve"> and the </w:t>
      </w:r>
      <w:r w:rsidRPr="00944A08">
        <w:rPr>
          <w:b w:val="0"/>
          <w:bCs w:val="0"/>
          <w:i/>
          <w:lang w:val="en-US"/>
        </w:rPr>
        <w:t>Standards for Internal Control in the Federal Government</w:t>
      </w:r>
      <w:r w:rsidRPr="00B7667E">
        <w:rPr>
          <w:b w:val="0"/>
          <w:bCs w:val="0"/>
          <w:vertAlign w:val="superscript"/>
          <w:lang w:val="en-US"/>
        </w:rPr>
        <w:footnoteReference w:id="6"/>
      </w:r>
      <w:r w:rsidR="008F7E22">
        <w:rPr>
          <w:b w:val="0"/>
          <w:bCs w:val="0"/>
          <w:lang w:val="en-US"/>
        </w:rPr>
        <w:t xml:space="preserve"> detail the requirements for </w:t>
      </w:r>
      <w:r w:rsidR="008C79A7">
        <w:rPr>
          <w:b w:val="0"/>
          <w:bCs w:val="0"/>
          <w:lang w:val="en-US"/>
        </w:rPr>
        <w:t>e</w:t>
      </w:r>
      <w:r w:rsidR="008F7E22">
        <w:rPr>
          <w:b w:val="0"/>
          <w:bCs w:val="0"/>
          <w:lang w:val="en-US"/>
        </w:rPr>
        <w:t>stabli</w:t>
      </w:r>
      <w:r w:rsidR="008C79A7">
        <w:rPr>
          <w:b w:val="0"/>
          <w:bCs w:val="0"/>
          <w:lang w:val="en-US"/>
        </w:rPr>
        <w:t>shi</w:t>
      </w:r>
      <w:r w:rsidR="008F7E22">
        <w:rPr>
          <w:b w:val="0"/>
          <w:bCs w:val="0"/>
          <w:lang w:val="en-US"/>
        </w:rPr>
        <w:t xml:space="preserve">ng and maintaining </w:t>
      </w:r>
      <w:r w:rsidR="008C79A7">
        <w:rPr>
          <w:b w:val="0"/>
          <w:bCs w:val="0"/>
          <w:lang w:val="en-US"/>
        </w:rPr>
        <w:t xml:space="preserve">an adequate </w:t>
      </w:r>
      <w:r w:rsidR="008F7E22">
        <w:rPr>
          <w:b w:val="0"/>
          <w:bCs w:val="0"/>
          <w:lang w:val="en-US"/>
        </w:rPr>
        <w:t xml:space="preserve">system of internal controls. </w:t>
      </w:r>
    </w:p>
    <w:p w14:paraId="677F5791" w14:textId="77777777" w:rsidR="005C5156" w:rsidRDefault="005C5156" w:rsidP="005C5156">
      <w:pPr>
        <w:pStyle w:val="Title"/>
        <w:spacing w:after="320"/>
        <w:jc w:val="left"/>
        <w:rPr>
          <w:b w:val="0"/>
          <w:bCs w:val="0"/>
        </w:rPr>
      </w:pPr>
      <w:r>
        <w:rPr>
          <w:b w:val="0"/>
          <w:bCs w:val="0"/>
          <w:lang w:val="en-US"/>
        </w:rPr>
        <w:t>GAGAS also requires audit organizations</w:t>
      </w:r>
      <w:r>
        <w:rPr>
          <w:b w:val="0"/>
          <w:bCs w:val="0"/>
        </w:rPr>
        <w:t xml:space="preserve"> </w:t>
      </w:r>
      <w:r>
        <w:rPr>
          <w:b w:val="0"/>
          <w:bCs w:val="0"/>
          <w:lang w:val="en-US"/>
        </w:rPr>
        <w:t>to</w:t>
      </w:r>
      <w:r>
        <w:rPr>
          <w:b w:val="0"/>
          <w:bCs w:val="0"/>
        </w:rPr>
        <w:t xml:space="preserve"> document </w:t>
      </w:r>
      <w:r>
        <w:rPr>
          <w:b w:val="0"/>
          <w:bCs w:val="0"/>
          <w:lang w:val="en-US"/>
        </w:rPr>
        <w:t xml:space="preserve">their </w:t>
      </w:r>
      <w:r>
        <w:rPr>
          <w:b w:val="0"/>
          <w:bCs w:val="0"/>
        </w:rPr>
        <w:t xml:space="preserve">quality control policies and procedures and </w:t>
      </w:r>
      <w:r w:rsidR="00C614F4">
        <w:rPr>
          <w:b w:val="0"/>
          <w:bCs w:val="0"/>
          <w:lang w:val="en-US"/>
        </w:rPr>
        <w:t xml:space="preserve">to </w:t>
      </w:r>
      <w:r>
        <w:rPr>
          <w:b w:val="0"/>
          <w:bCs w:val="0"/>
        </w:rPr>
        <w:t xml:space="preserve">communicate those policies and procedures to </w:t>
      </w:r>
      <w:r>
        <w:rPr>
          <w:b w:val="0"/>
          <w:bCs w:val="0"/>
          <w:lang w:val="en-US"/>
        </w:rPr>
        <w:t xml:space="preserve">its </w:t>
      </w:r>
      <w:r>
        <w:rPr>
          <w:b w:val="0"/>
          <w:bCs w:val="0"/>
        </w:rPr>
        <w:t>personnel. OIG</w:t>
      </w:r>
      <w:r>
        <w:rPr>
          <w:b w:val="0"/>
          <w:bCs w:val="0"/>
          <w:lang w:val="en-US"/>
        </w:rPr>
        <w:t>s</w:t>
      </w:r>
      <w:r>
        <w:rPr>
          <w:b w:val="0"/>
          <w:bCs w:val="0"/>
        </w:rPr>
        <w:t xml:space="preserve"> should also </w:t>
      </w:r>
      <w:r w:rsidR="00B7667E">
        <w:rPr>
          <w:b w:val="0"/>
          <w:bCs w:val="0"/>
          <w:lang w:val="en-US"/>
        </w:rPr>
        <w:t xml:space="preserve">periodically </w:t>
      </w:r>
      <w:r>
        <w:rPr>
          <w:b w:val="0"/>
          <w:bCs w:val="0"/>
        </w:rPr>
        <w:t xml:space="preserve">analyze and </w:t>
      </w:r>
      <w:r w:rsidR="00286492" w:rsidRPr="00286492">
        <w:rPr>
          <w:b w:val="0"/>
          <w:bCs w:val="0"/>
          <w:lang w:val="en-US"/>
        </w:rPr>
        <w:t>document compliance with its quality control policies and procedures and maintain such documentation for a period of time sufficient to enable those performing monitoring procedures and peer reviews to evaluate the</w:t>
      </w:r>
      <w:r w:rsidR="00286492" w:rsidRPr="00286492" w:rsidDel="0003497B">
        <w:rPr>
          <w:b w:val="0"/>
          <w:bCs w:val="0"/>
          <w:lang w:val="en-US"/>
        </w:rPr>
        <w:t xml:space="preserve"> </w:t>
      </w:r>
      <w:r w:rsidR="00286492" w:rsidRPr="00286492">
        <w:rPr>
          <w:b w:val="0"/>
          <w:bCs w:val="0"/>
          <w:lang w:val="en-US"/>
        </w:rPr>
        <w:t>extent to which the audit organization complie</w:t>
      </w:r>
      <w:r w:rsidR="008C79A7">
        <w:rPr>
          <w:b w:val="0"/>
          <w:bCs w:val="0"/>
          <w:lang w:val="en-US"/>
        </w:rPr>
        <w:t>d</w:t>
      </w:r>
      <w:r w:rsidR="00286492" w:rsidRPr="00286492">
        <w:rPr>
          <w:b w:val="0"/>
          <w:bCs w:val="0"/>
          <w:lang w:val="en-US"/>
        </w:rPr>
        <w:t xml:space="preserve"> with its quality control policies and procedures</w:t>
      </w:r>
      <w:r>
        <w:rPr>
          <w:b w:val="0"/>
          <w:bCs w:val="0"/>
        </w:rPr>
        <w:t>.</w:t>
      </w:r>
    </w:p>
    <w:p w14:paraId="1B4F3EC4" w14:textId="77777777" w:rsidR="005C5156" w:rsidRDefault="005C5156" w:rsidP="005C5156">
      <w:pPr>
        <w:pStyle w:val="Title"/>
        <w:keepNext/>
        <w:numPr>
          <w:ilvl w:val="0"/>
          <w:numId w:val="1"/>
        </w:numPr>
        <w:tabs>
          <w:tab w:val="clear" w:pos="1080"/>
          <w:tab w:val="left" w:pos="540"/>
        </w:tabs>
        <w:spacing w:after="240"/>
        <w:ind w:left="360" w:hanging="360"/>
        <w:jc w:val="left"/>
        <w:rPr>
          <w:rFonts w:ascii="Arial" w:hAnsi="Arial" w:cs="Arial"/>
          <w:color w:val="333399"/>
          <w:sz w:val="32"/>
          <w:szCs w:val="32"/>
        </w:rPr>
      </w:pPr>
      <w:r>
        <w:rPr>
          <w:rFonts w:ascii="Arial" w:hAnsi="Arial" w:cs="Arial"/>
          <w:color w:val="333399"/>
          <w:sz w:val="32"/>
          <w:szCs w:val="32"/>
        </w:rPr>
        <w:t>Peer Review Program</w:t>
      </w:r>
    </w:p>
    <w:p w14:paraId="4A27A258" w14:textId="77777777" w:rsidR="005C5156" w:rsidRPr="0053491D" w:rsidRDefault="005C5156" w:rsidP="005C5156">
      <w:pPr>
        <w:pStyle w:val="Title"/>
        <w:jc w:val="left"/>
        <w:rPr>
          <w:b w:val="0"/>
          <w:bCs w:val="0"/>
          <w:color w:val="000000" w:themeColor="text1"/>
          <w:lang w:val="en-US"/>
        </w:rPr>
      </w:pPr>
      <w:r>
        <w:rPr>
          <w:b w:val="0"/>
          <w:bCs w:val="0"/>
        </w:rPr>
        <w:t xml:space="preserve">The </w:t>
      </w:r>
      <w:r>
        <w:rPr>
          <w:b w:val="0"/>
          <w:bCs w:val="0"/>
          <w:lang w:val="en-US"/>
        </w:rPr>
        <w:t xml:space="preserve">CIGIE </w:t>
      </w:r>
      <w:r>
        <w:rPr>
          <w:b w:val="0"/>
          <w:bCs w:val="0"/>
        </w:rPr>
        <w:t xml:space="preserve">peer review </w:t>
      </w:r>
      <w:r>
        <w:rPr>
          <w:b w:val="0"/>
          <w:bCs w:val="0"/>
          <w:lang w:val="en-US"/>
        </w:rPr>
        <w:t xml:space="preserve">program provides OIGs and their stakeholders with an assessment of (1) the system of quality control over the audit organization and its compliance with the established system of quality control, referred to as an </w:t>
      </w:r>
      <w:r w:rsidRPr="00E36584">
        <w:rPr>
          <w:b w:val="0"/>
          <w:bCs w:val="0"/>
          <w:i/>
          <w:lang w:val="en-US"/>
        </w:rPr>
        <w:t>External Peer Review</w:t>
      </w:r>
      <w:r>
        <w:rPr>
          <w:b w:val="0"/>
          <w:bCs w:val="0"/>
          <w:lang w:val="en-US"/>
        </w:rPr>
        <w:t>; or (2) established audit policies and procedures</w:t>
      </w:r>
      <w:r w:rsidR="00B7667E">
        <w:rPr>
          <w:b w:val="0"/>
          <w:bCs w:val="0"/>
          <w:lang w:val="en-US"/>
        </w:rPr>
        <w:t>, if applicable,</w:t>
      </w:r>
      <w:r>
        <w:rPr>
          <w:b w:val="0"/>
          <w:bCs w:val="0"/>
          <w:lang w:val="en-US"/>
        </w:rPr>
        <w:t xml:space="preserve"> to determine whether they are current and consistent with applicable professional standards, referred to as a </w:t>
      </w:r>
      <w:r w:rsidRPr="00E36584">
        <w:rPr>
          <w:b w:val="0"/>
          <w:bCs w:val="0"/>
          <w:i/>
          <w:lang w:val="en-US"/>
        </w:rPr>
        <w:t>Modified Peer Review</w:t>
      </w:r>
      <w:r>
        <w:rPr>
          <w:b w:val="0"/>
          <w:bCs w:val="0"/>
          <w:lang w:val="en-US"/>
        </w:rPr>
        <w:t xml:space="preserve">. The type of peer review needed is dependent on whether the reviewed OIG audit organization’s work performed in the </w:t>
      </w:r>
      <w:r w:rsidR="00FB2EC7">
        <w:rPr>
          <w:b w:val="0"/>
          <w:bCs w:val="0"/>
          <w:lang w:val="en-US"/>
        </w:rPr>
        <w:t>three</w:t>
      </w:r>
      <w:r>
        <w:rPr>
          <w:b w:val="0"/>
          <w:bCs w:val="0"/>
          <w:lang w:val="en-US"/>
        </w:rPr>
        <w:t xml:space="preserve"> years since its last peer review included GAGAS engagements. The </w:t>
      </w:r>
      <w:r>
        <w:rPr>
          <w:b w:val="0"/>
          <w:bCs w:val="0"/>
        </w:rPr>
        <w:t>objective</w:t>
      </w:r>
      <w:r>
        <w:rPr>
          <w:b w:val="0"/>
          <w:bCs w:val="0"/>
          <w:lang w:val="en-US"/>
        </w:rPr>
        <w:t>s</w:t>
      </w:r>
      <w:r>
        <w:rPr>
          <w:b w:val="0"/>
          <w:bCs w:val="0"/>
        </w:rPr>
        <w:t xml:space="preserve"> of the </w:t>
      </w:r>
      <w:r>
        <w:rPr>
          <w:b w:val="0"/>
          <w:bCs w:val="0"/>
          <w:lang w:val="en-US"/>
        </w:rPr>
        <w:t xml:space="preserve">two peer </w:t>
      </w:r>
      <w:r>
        <w:rPr>
          <w:b w:val="0"/>
          <w:bCs w:val="0"/>
        </w:rPr>
        <w:t>review</w:t>
      </w:r>
      <w:r>
        <w:rPr>
          <w:b w:val="0"/>
          <w:bCs w:val="0"/>
          <w:lang w:val="en-US"/>
        </w:rPr>
        <w:t>s are</w:t>
      </w:r>
      <w:r>
        <w:rPr>
          <w:b w:val="0"/>
          <w:bCs w:val="0"/>
        </w:rPr>
        <w:t xml:space="preserve"> </w:t>
      </w:r>
      <w:r>
        <w:rPr>
          <w:b w:val="0"/>
          <w:bCs w:val="0"/>
          <w:lang w:val="en-US"/>
        </w:rPr>
        <w:t xml:space="preserve">different, and the reviewed OIG needs to ensure </w:t>
      </w:r>
      <w:r w:rsidR="00B62C82">
        <w:rPr>
          <w:b w:val="0"/>
          <w:bCs w:val="0"/>
          <w:lang w:val="en-US"/>
        </w:rPr>
        <w:t xml:space="preserve">that </w:t>
      </w:r>
      <w:r>
        <w:rPr>
          <w:b w:val="0"/>
          <w:bCs w:val="0"/>
          <w:lang w:val="en-US"/>
        </w:rPr>
        <w:t>it obtains the appropriate peer review</w:t>
      </w:r>
      <w:r w:rsidR="008C79A7">
        <w:rPr>
          <w:b w:val="0"/>
          <w:bCs w:val="0"/>
          <w:lang w:val="en-US"/>
        </w:rPr>
        <w:t xml:space="preserve"> considering the type of work performed</w:t>
      </w:r>
      <w:r>
        <w:rPr>
          <w:b w:val="0"/>
          <w:bCs w:val="0"/>
          <w:lang w:val="en-US"/>
        </w:rPr>
        <w:t xml:space="preserve">. </w:t>
      </w:r>
      <w:r w:rsidR="00FB2EC7">
        <w:rPr>
          <w:b w:val="0"/>
          <w:bCs w:val="0"/>
          <w:lang w:val="en-US"/>
        </w:rPr>
        <w:t>For g</w:t>
      </w:r>
      <w:r w:rsidRPr="0053491D">
        <w:rPr>
          <w:b w:val="0"/>
          <w:bCs w:val="0"/>
          <w:color w:val="000000" w:themeColor="text1"/>
          <w:lang w:val="en-US"/>
        </w:rPr>
        <w:t xml:space="preserve">uidance </w:t>
      </w:r>
      <w:r w:rsidR="00FB2EC7">
        <w:rPr>
          <w:b w:val="0"/>
          <w:bCs w:val="0"/>
          <w:color w:val="000000" w:themeColor="text1"/>
          <w:lang w:val="en-US"/>
        </w:rPr>
        <w:t>on</w:t>
      </w:r>
      <w:r w:rsidRPr="0053491D">
        <w:rPr>
          <w:b w:val="0"/>
          <w:bCs w:val="0"/>
          <w:color w:val="000000" w:themeColor="text1"/>
          <w:lang w:val="en-US"/>
        </w:rPr>
        <w:t xml:space="preserve"> </w:t>
      </w:r>
      <w:r>
        <w:rPr>
          <w:b w:val="0"/>
          <w:bCs w:val="0"/>
          <w:color w:val="000000" w:themeColor="text1"/>
          <w:lang w:val="en-US"/>
        </w:rPr>
        <w:t xml:space="preserve">conducting </w:t>
      </w:r>
      <w:r w:rsidRPr="0053491D">
        <w:rPr>
          <w:b w:val="0"/>
          <w:bCs w:val="0"/>
          <w:color w:val="000000" w:themeColor="text1"/>
          <w:lang w:val="en-US"/>
        </w:rPr>
        <w:t xml:space="preserve">the peer reviews </w:t>
      </w:r>
      <w:r w:rsidR="00A95B2B">
        <w:rPr>
          <w:b w:val="0"/>
          <w:bCs w:val="0"/>
          <w:color w:val="000000" w:themeColor="text1"/>
          <w:lang w:val="en-US"/>
        </w:rPr>
        <w:t>and sample documents</w:t>
      </w:r>
      <w:r w:rsidR="00FB2EC7">
        <w:rPr>
          <w:b w:val="0"/>
          <w:bCs w:val="0"/>
          <w:color w:val="000000" w:themeColor="text1"/>
          <w:lang w:val="en-US"/>
        </w:rPr>
        <w:t>, see</w:t>
      </w:r>
      <w:r w:rsidRPr="0053491D">
        <w:rPr>
          <w:b w:val="0"/>
          <w:bCs w:val="0"/>
          <w:color w:val="000000" w:themeColor="text1"/>
          <w:lang w:val="en-US"/>
        </w:rPr>
        <w:t xml:space="preserve"> </w:t>
      </w:r>
      <w:r w:rsidRPr="003A2EC1">
        <w:rPr>
          <w:b w:val="0"/>
          <w:bCs w:val="0"/>
          <w:color w:val="000000" w:themeColor="text1"/>
          <w:lang w:val="en-US"/>
        </w:rPr>
        <w:t>Section 2: Guide for Conducting Peer Reviews and Section</w:t>
      </w:r>
      <w:r w:rsidR="003A2EC1" w:rsidRPr="003A2EC1">
        <w:rPr>
          <w:b w:val="0"/>
          <w:bCs w:val="0"/>
          <w:color w:val="000000" w:themeColor="text1"/>
          <w:lang w:val="en-US"/>
        </w:rPr>
        <w:t> </w:t>
      </w:r>
      <w:r w:rsidRPr="003A2EC1">
        <w:rPr>
          <w:b w:val="0"/>
          <w:bCs w:val="0"/>
          <w:color w:val="000000" w:themeColor="text1"/>
          <w:lang w:val="en-US"/>
        </w:rPr>
        <w:t xml:space="preserve">3: </w:t>
      </w:r>
      <w:r w:rsidR="00B7667E" w:rsidRPr="003A2EC1">
        <w:rPr>
          <w:b w:val="0"/>
          <w:bCs w:val="0"/>
          <w:color w:val="000000" w:themeColor="text1"/>
          <w:lang w:val="en-US"/>
        </w:rPr>
        <w:t xml:space="preserve">Peer Review </w:t>
      </w:r>
      <w:r w:rsidRPr="003A2EC1">
        <w:rPr>
          <w:b w:val="0"/>
          <w:bCs w:val="0"/>
          <w:color w:val="000000" w:themeColor="text1"/>
          <w:lang w:val="en-US"/>
        </w:rPr>
        <w:t>Illustrative Materials.</w:t>
      </w:r>
    </w:p>
    <w:p w14:paraId="6D8BEC33" w14:textId="77777777" w:rsidR="005C5156" w:rsidRDefault="005C5156" w:rsidP="005C5156">
      <w:pPr>
        <w:pStyle w:val="Title"/>
        <w:jc w:val="left"/>
        <w:rPr>
          <w:b w:val="0"/>
          <w:bCs w:val="0"/>
          <w:lang w:val="en-US"/>
        </w:rPr>
      </w:pPr>
    </w:p>
    <w:p w14:paraId="2BF13F63" w14:textId="309F1613" w:rsidR="005C5156" w:rsidRDefault="005C5156" w:rsidP="005C5156">
      <w:pPr>
        <w:pStyle w:val="Title"/>
        <w:jc w:val="left"/>
        <w:rPr>
          <w:b w:val="0"/>
          <w:bCs w:val="0"/>
          <w:lang w:val="en-US"/>
        </w:rPr>
      </w:pPr>
      <w:r>
        <w:rPr>
          <w:b w:val="0"/>
          <w:bCs w:val="0"/>
        </w:rPr>
        <w:t>The Inspector General Act of 1978</w:t>
      </w:r>
      <w:r w:rsidR="00FB2EC7">
        <w:rPr>
          <w:b w:val="0"/>
          <w:bCs w:val="0"/>
          <w:lang w:val="en-US"/>
        </w:rPr>
        <w:t xml:space="preserve"> (IG Act)</w:t>
      </w:r>
      <w:r>
        <w:rPr>
          <w:b w:val="0"/>
          <w:bCs w:val="0"/>
          <w:lang w:val="en-US"/>
        </w:rPr>
        <w:t>, as amended,</w:t>
      </w:r>
      <w:r>
        <w:rPr>
          <w:b w:val="0"/>
          <w:bCs w:val="0"/>
        </w:rPr>
        <w:t xml:space="preserve"> requires that</w:t>
      </w:r>
      <w:r>
        <w:rPr>
          <w:b w:val="0"/>
          <w:bCs w:val="0"/>
          <w:lang w:val="en-US"/>
        </w:rPr>
        <w:t xml:space="preserve"> </w:t>
      </w:r>
      <w:r>
        <w:rPr>
          <w:b w:val="0"/>
          <w:bCs w:val="0"/>
        </w:rPr>
        <w:t xml:space="preserve">peer reviews </w:t>
      </w:r>
      <w:r>
        <w:rPr>
          <w:b w:val="0"/>
          <w:bCs w:val="0"/>
          <w:lang w:val="en-US"/>
        </w:rPr>
        <w:t xml:space="preserve">of an OIG </w:t>
      </w:r>
      <w:r>
        <w:rPr>
          <w:b w:val="0"/>
          <w:bCs w:val="0"/>
        </w:rPr>
        <w:t>be performed exclusively by an audit entity of the Federal Government</w:t>
      </w:r>
      <w:r w:rsidR="00A95B2B">
        <w:rPr>
          <w:b w:val="0"/>
          <w:bCs w:val="0"/>
          <w:lang w:val="en-US"/>
        </w:rPr>
        <w:t>, either</w:t>
      </w:r>
      <w:r>
        <w:rPr>
          <w:b w:val="0"/>
          <w:bCs w:val="0"/>
          <w:lang w:val="en-US"/>
        </w:rPr>
        <w:t xml:space="preserve"> another OIG</w:t>
      </w:r>
      <w:r w:rsidR="00A95B2B">
        <w:rPr>
          <w:b w:val="0"/>
          <w:bCs w:val="0"/>
          <w:lang w:val="en-US"/>
        </w:rPr>
        <w:t xml:space="preserve"> </w:t>
      </w:r>
      <w:r>
        <w:rPr>
          <w:b w:val="0"/>
          <w:bCs w:val="0"/>
          <w:lang w:val="en-US"/>
        </w:rPr>
        <w:t xml:space="preserve">or </w:t>
      </w:r>
      <w:r>
        <w:rPr>
          <w:b w:val="0"/>
          <w:bCs w:val="0"/>
        </w:rPr>
        <w:lastRenderedPageBreak/>
        <w:t xml:space="preserve">GAO. Assignments for </w:t>
      </w:r>
      <w:r>
        <w:rPr>
          <w:b w:val="0"/>
          <w:bCs w:val="0"/>
          <w:lang w:val="en-US"/>
        </w:rPr>
        <w:t xml:space="preserve">OIGs to obtain peer </w:t>
      </w:r>
      <w:r>
        <w:rPr>
          <w:b w:val="0"/>
          <w:bCs w:val="0"/>
        </w:rPr>
        <w:t>reviews</w:t>
      </w:r>
      <w:r>
        <w:rPr>
          <w:b w:val="0"/>
          <w:bCs w:val="0"/>
          <w:lang w:val="en-US"/>
        </w:rPr>
        <w:t xml:space="preserve"> </w:t>
      </w:r>
      <w:r>
        <w:rPr>
          <w:b w:val="0"/>
          <w:bCs w:val="0"/>
        </w:rPr>
        <w:t>are ma</w:t>
      </w:r>
      <w:r>
        <w:rPr>
          <w:b w:val="0"/>
          <w:bCs w:val="0"/>
          <w:lang w:val="en-US"/>
        </w:rPr>
        <w:t>de</w:t>
      </w:r>
      <w:r>
        <w:rPr>
          <w:b w:val="0"/>
          <w:bCs w:val="0"/>
        </w:rPr>
        <w:t xml:space="preserve"> by the </w:t>
      </w:r>
      <w:r>
        <w:rPr>
          <w:b w:val="0"/>
          <w:bCs w:val="0"/>
          <w:lang w:val="en-US"/>
        </w:rPr>
        <w:t xml:space="preserve">CIGIE </w:t>
      </w:r>
      <w:r>
        <w:rPr>
          <w:b w:val="0"/>
          <w:bCs w:val="0"/>
        </w:rPr>
        <w:t>Audit Committee</w:t>
      </w:r>
      <w:r>
        <w:rPr>
          <w:b w:val="0"/>
          <w:bCs w:val="0"/>
          <w:lang w:val="en-US"/>
        </w:rPr>
        <w:t xml:space="preserve"> as the administering organization for Federal OIGs</w:t>
      </w:r>
      <w:r>
        <w:rPr>
          <w:b w:val="0"/>
          <w:bCs w:val="0"/>
        </w:rPr>
        <w:t>.</w:t>
      </w:r>
      <w:r>
        <w:rPr>
          <w:b w:val="0"/>
          <w:bCs w:val="0"/>
          <w:lang w:val="en-US"/>
        </w:rPr>
        <w:t xml:space="preserve"> The peer review</w:t>
      </w:r>
      <w:r>
        <w:rPr>
          <w:b w:val="0"/>
          <w:bCs w:val="0"/>
        </w:rPr>
        <w:t xml:space="preserve"> generally cover</w:t>
      </w:r>
      <w:r>
        <w:rPr>
          <w:b w:val="0"/>
          <w:bCs w:val="0"/>
          <w:lang w:val="en-US"/>
        </w:rPr>
        <w:t>s</w:t>
      </w:r>
      <w:r>
        <w:rPr>
          <w:b w:val="0"/>
          <w:bCs w:val="0"/>
        </w:rPr>
        <w:t xml:space="preserve"> </w:t>
      </w:r>
      <w:r w:rsidR="008F7E22">
        <w:rPr>
          <w:b w:val="0"/>
          <w:bCs w:val="0"/>
          <w:lang w:val="en-US"/>
        </w:rPr>
        <w:t>one</w:t>
      </w:r>
      <w:r>
        <w:rPr>
          <w:b w:val="0"/>
          <w:bCs w:val="0"/>
        </w:rPr>
        <w:t> year</w:t>
      </w:r>
      <w:r w:rsidR="00B62C82">
        <w:rPr>
          <w:b w:val="0"/>
          <w:bCs w:val="0"/>
        </w:rPr>
        <w:t>,</w:t>
      </w:r>
      <w:r w:rsidR="005F67AC">
        <w:rPr>
          <w:b w:val="0"/>
          <w:bCs w:val="0"/>
          <w:lang w:val="en-US"/>
        </w:rPr>
        <w:t xml:space="preserve"> and</w:t>
      </w:r>
      <w:r>
        <w:rPr>
          <w:b w:val="0"/>
          <w:bCs w:val="0"/>
          <w:lang w:val="en-US"/>
        </w:rPr>
        <w:t xml:space="preserve"> </w:t>
      </w:r>
      <w:r w:rsidR="005F67AC">
        <w:rPr>
          <w:b w:val="0"/>
          <w:bCs w:val="0"/>
          <w:lang w:val="en-US"/>
        </w:rPr>
        <w:t xml:space="preserve">the scope </w:t>
      </w:r>
      <w:r>
        <w:rPr>
          <w:b w:val="0"/>
          <w:bCs w:val="0"/>
        </w:rPr>
        <w:t>typically cover</w:t>
      </w:r>
      <w:r w:rsidR="005F67AC">
        <w:rPr>
          <w:b w:val="0"/>
          <w:bCs w:val="0"/>
          <w:lang w:val="en-US"/>
        </w:rPr>
        <w:t>s</w:t>
      </w:r>
      <w:r>
        <w:rPr>
          <w:b w:val="0"/>
          <w:bCs w:val="0"/>
        </w:rPr>
        <w:t xml:space="preserve"> the </w:t>
      </w:r>
      <w:r>
        <w:rPr>
          <w:b w:val="0"/>
          <w:bCs w:val="0"/>
          <w:lang w:val="en-US"/>
        </w:rPr>
        <w:t xml:space="preserve">OIG’s </w:t>
      </w:r>
      <w:r>
        <w:rPr>
          <w:b w:val="0"/>
          <w:bCs w:val="0"/>
        </w:rPr>
        <w:t>two most recent semiannual reports to the Congress</w:t>
      </w:r>
      <w:r w:rsidR="005F67AC">
        <w:rPr>
          <w:b w:val="0"/>
          <w:bCs w:val="0"/>
          <w:lang w:val="en-US"/>
        </w:rPr>
        <w:t xml:space="preserve">. The </w:t>
      </w:r>
      <w:r w:rsidR="00FB2EC7">
        <w:rPr>
          <w:b w:val="0"/>
          <w:bCs w:val="0"/>
          <w:lang w:val="en-US"/>
        </w:rPr>
        <w:t xml:space="preserve">peer </w:t>
      </w:r>
      <w:r w:rsidR="00FB2EC7">
        <w:rPr>
          <w:b w:val="0"/>
          <w:bCs w:val="0"/>
        </w:rPr>
        <w:t>review team</w:t>
      </w:r>
      <w:r w:rsidR="00FB2EC7">
        <w:rPr>
          <w:b w:val="0"/>
          <w:bCs w:val="0"/>
          <w:lang w:val="en-US"/>
        </w:rPr>
        <w:t xml:space="preserve"> </w:t>
      </w:r>
      <w:r w:rsidR="00FB2EC7">
        <w:rPr>
          <w:b w:val="0"/>
          <w:bCs w:val="0"/>
        </w:rPr>
        <w:t>may expand</w:t>
      </w:r>
      <w:r w:rsidR="00FB2EC7">
        <w:rPr>
          <w:b w:val="0"/>
          <w:bCs w:val="0"/>
          <w:lang w:val="en-US"/>
        </w:rPr>
        <w:t xml:space="preserve"> the </w:t>
      </w:r>
      <w:r w:rsidR="005F67AC">
        <w:rPr>
          <w:b w:val="0"/>
          <w:bCs w:val="0"/>
          <w:lang w:val="en-US"/>
        </w:rPr>
        <w:t>scope</w:t>
      </w:r>
      <w:r>
        <w:rPr>
          <w:b w:val="0"/>
          <w:bCs w:val="0"/>
        </w:rPr>
        <w:t xml:space="preserve"> as </w:t>
      </w:r>
      <w:r w:rsidR="00A378AB">
        <w:rPr>
          <w:b w:val="0"/>
          <w:bCs w:val="0"/>
          <w:lang w:val="en-US"/>
        </w:rPr>
        <w:t>needed</w:t>
      </w:r>
      <w:r>
        <w:rPr>
          <w:b w:val="0"/>
          <w:bCs w:val="0"/>
        </w:rPr>
        <w:t>.</w:t>
      </w:r>
      <w:r w:rsidR="00A95B2B">
        <w:rPr>
          <w:b w:val="0"/>
          <w:bCs w:val="0"/>
          <w:lang w:val="en-US"/>
        </w:rPr>
        <w:t xml:space="preserve"> </w:t>
      </w:r>
      <w:r>
        <w:rPr>
          <w:b w:val="0"/>
          <w:bCs w:val="0"/>
          <w:lang w:val="en-US"/>
        </w:rPr>
        <w:t xml:space="preserve">Whether an External Peer Review or a Modified Peer Review is needed, </w:t>
      </w:r>
      <w:r w:rsidR="00012B13">
        <w:rPr>
          <w:b w:val="0"/>
          <w:bCs w:val="0"/>
          <w:lang w:val="en-US"/>
        </w:rPr>
        <w:t>t</w:t>
      </w:r>
      <w:r w:rsidR="00012B13">
        <w:rPr>
          <w:b w:val="0"/>
          <w:bCs w:val="0"/>
        </w:rPr>
        <w:t>he</w:t>
      </w:r>
      <w:r>
        <w:rPr>
          <w:b w:val="0"/>
          <w:bCs w:val="0"/>
        </w:rPr>
        <w:t xml:space="preserve"> same year-end (normally March 31 or September 30) should be maintained on </w:t>
      </w:r>
      <w:r>
        <w:rPr>
          <w:b w:val="0"/>
          <w:bCs w:val="0"/>
          <w:lang w:val="en-US"/>
        </w:rPr>
        <w:t>the peer</w:t>
      </w:r>
      <w:r>
        <w:rPr>
          <w:b w:val="0"/>
          <w:bCs w:val="0"/>
        </w:rPr>
        <w:t xml:space="preserve"> review (</w:t>
      </w:r>
      <w:r w:rsidR="008F7E22">
        <w:rPr>
          <w:b w:val="0"/>
          <w:bCs w:val="0"/>
          <w:lang w:val="en-US"/>
        </w:rPr>
        <w:t>three</w:t>
      </w:r>
      <w:r>
        <w:rPr>
          <w:b w:val="0"/>
          <w:bCs w:val="0"/>
        </w:rPr>
        <w:t> years from the previous year-end)</w:t>
      </w:r>
      <w:r>
        <w:rPr>
          <w:b w:val="0"/>
          <w:bCs w:val="0"/>
          <w:lang w:val="en-US"/>
        </w:rPr>
        <w:t>.</w:t>
      </w:r>
      <w:r>
        <w:rPr>
          <w:b w:val="0"/>
          <w:bCs w:val="0"/>
        </w:rPr>
        <w:t xml:space="preserve"> For example, if the most recent </w:t>
      </w:r>
      <w:r>
        <w:rPr>
          <w:b w:val="0"/>
          <w:bCs w:val="0"/>
          <w:lang w:val="en-US"/>
        </w:rPr>
        <w:t>peer review</w:t>
      </w:r>
      <w:r>
        <w:rPr>
          <w:b w:val="0"/>
          <w:bCs w:val="0"/>
        </w:rPr>
        <w:t xml:space="preserve"> covered the year end</w:t>
      </w:r>
      <w:r w:rsidR="00B62C82">
        <w:rPr>
          <w:b w:val="0"/>
          <w:bCs w:val="0"/>
        </w:rPr>
        <w:t>ing</w:t>
      </w:r>
      <w:r>
        <w:rPr>
          <w:b w:val="0"/>
          <w:bCs w:val="0"/>
        </w:rPr>
        <w:t xml:space="preserve"> March 31, 20</w:t>
      </w:r>
      <w:r w:rsidR="00AF7E3A">
        <w:rPr>
          <w:b w:val="0"/>
          <w:bCs w:val="0"/>
          <w:lang w:val="en-US"/>
        </w:rPr>
        <w:t>20</w:t>
      </w:r>
      <w:r>
        <w:rPr>
          <w:b w:val="0"/>
          <w:bCs w:val="0"/>
        </w:rPr>
        <w:t>, the</w:t>
      </w:r>
      <w:r>
        <w:rPr>
          <w:b w:val="0"/>
          <w:bCs w:val="0"/>
          <w:lang w:val="en-US"/>
        </w:rPr>
        <w:t>n the</w:t>
      </w:r>
      <w:r>
        <w:rPr>
          <w:b w:val="0"/>
          <w:bCs w:val="0"/>
        </w:rPr>
        <w:t xml:space="preserve"> next </w:t>
      </w:r>
      <w:r>
        <w:rPr>
          <w:b w:val="0"/>
          <w:bCs w:val="0"/>
          <w:lang w:val="en-US"/>
        </w:rPr>
        <w:t xml:space="preserve">peer </w:t>
      </w:r>
      <w:r>
        <w:rPr>
          <w:b w:val="0"/>
          <w:bCs w:val="0"/>
        </w:rPr>
        <w:t>review should cover the year ending March 31, 20</w:t>
      </w:r>
      <w:r>
        <w:rPr>
          <w:b w:val="0"/>
          <w:bCs w:val="0"/>
          <w:lang w:val="en-US"/>
        </w:rPr>
        <w:t>2</w:t>
      </w:r>
      <w:r w:rsidR="00AF7E3A">
        <w:rPr>
          <w:b w:val="0"/>
          <w:bCs w:val="0"/>
          <w:lang w:val="en-US"/>
        </w:rPr>
        <w:t>3</w:t>
      </w:r>
      <w:r>
        <w:rPr>
          <w:b w:val="0"/>
          <w:bCs w:val="0"/>
        </w:rPr>
        <w:t xml:space="preserve">. The report should be issued within </w:t>
      </w:r>
      <w:r w:rsidR="00FB2EC7">
        <w:rPr>
          <w:b w:val="0"/>
          <w:bCs w:val="0"/>
          <w:lang w:val="en-US"/>
        </w:rPr>
        <w:t>six</w:t>
      </w:r>
      <w:r>
        <w:rPr>
          <w:b w:val="0"/>
          <w:bCs w:val="0"/>
        </w:rPr>
        <w:t xml:space="preserve"> months after the end of the period under review</w:t>
      </w:r>
      <w:r w:rsidR="00FB2EC7">
        <w:rPr>
          <w:b w:val="0"/>
          <w:bCs w:val="0"/>
          <w:lang w:val="en-US"/>
        </w:rPr>
        <w:t>—</w:t>
      </w:r>
      <w:r>
        <w:rPr>
          <w:b w:val="0"/>
          <w:bCs w:val="0"/>
          <w:lang w:val="en-US"/>
        </w:rPr>
        <w:t>in this instance, by September 30, 202</w:t>
      </w:r>
      <w:r w:rsidR="00AF7E3A">
        <w:rPr>
          <w:b w:val="0"/>
          <w:bCs w:val="0"/>
          <w:lang w:val="en-US"/>
        </w:rPr>
        <w:t>3</w:t>
      </w:r>
      <w:r>
        <w:rPr>
          <w:b w:val="0"/>
          <w:bCs w:val="0"/>
        </w:rPr>
        <w:t xml:space="preserve">. </w:t>
      </w:r>
      <w:r>
        <w:rPr>
          <w:b w:val="0"/>
          <w:bCs w:val="0"/>
          <w:lang w:val="en-US"/>
        </w:rPr>
        <w:t>For the External Peer Review, an extension</w:t>
      </w:r>
      <w:r>
        <w:rPr>
          <w:b w:val="0"/>
          <w:bCs w:val="0"/>
        </w:rPr>
        <w:t xml:space="preserve"> of the deadline for </w:t>
      </w:r>
      <w:r>
        <w:rPr>
          <w:b w:val="0"/>
          <w:bCs w:val="0"/>
          <w:lang w:val="en-US"/>
        </w:rPr>
        <w:t>obtaining</w:t>
      </w:r>
      <w:r>
        <w:rPr>
          <w:b w:val="0"/>
          <w:bCs w:val="0"/>
        </w:rPr>
        <w:t xml:space="preserve"> the </w:t>
      </w:r>
      <w:r>
        <w:rPr>
          <w:b w:val="0"/>
          <w:bCs w:val="0"/>
          <w:lang w:val="en-US"/>
        </w:rPr>
        <w:t xml:space="preserve">peer </w:t>
      </w:r>
      <w:r>
        <w:rPr>
          <w:b w:val="0"/>
          <w:bCs w:val="0"/>
        </w:rPr>
        <w:t xml:space="preserve">review report exceeding </w:t>
      </w:r>
      <w:r w:rsidR="008F7E22">
        <w:rPr>
          <w:b w:val="0"/>
          <w:bCs w:val="0"/>
          <w:lang w:val="en-US"/>
        </w:rPr>
        <w:t xml:space="preserve">three </w:t>
      </w:r>
      <w:r>
        <w:rPr>
          <w:b w:val="0"/>
          <w:bCs w:val="0"/>
        </w:rPr>
        <w:t xml:space="preserve">months beyond the due date must be granted by the </w:t>
      </w:r>
      <w:r>
        <w:rPr>
          <w:b w:val="0"/>
          <w:bCs w:val="0"/>
          <w:lang w:val="en-US"/>
        </w:rPr>
        <w:t xml:space="preserve">CIGIE </w:t>
      </w:r>
      <w:r>
        <w:rPr>
          <w:b w:val="0"/>
          <w:bCs w:val="0"/>
        </w:rPr>
        <w:t>Audit Committee and GAO.</w:t>
      </w:r>
      <w:r>
        <w:rPr>
          <w:b w:val="0"/>
          <w:bCs w:val="0"/>
          <w:lang w:val="en-US"/>
        </w:rPr>
        <w:t xml:space="preserve"> For the Modified Peer Review, an extension of the deadline must be granted by the CIGIE Audit Committee. Requests for the due date extension must be made by the reviewed OIG.</w:t>
      </w:r>
    </w:p>
    <w:p w14:paraId="6119914E" w14:textId="77777777" w:rsidR="005C5156" w:rsidRDefault="005C5156" w:rsidP="005C5156">
      <w:pPr>
        <w:pStyle w:val="Title"/>
        <w:ind w:left="360"/>
        <w:jc w:val="left"/>
        <w:rPr>
          <w:b w:val="0"/>
          <w:bCs w:val="0"/>
        </w:rPr>
      </w:pPr>
    </w:p>
    <w:p w14:paraId="2CE83D19" w14:textId="77777777" w:rsidR="005C5156" w:rsidRDefault="005C5156" w:rsidP="005C5156">
      <w:pPr>
        <w:pStyle w:val="Title"/>
        <w:jc w:val="left"/>
        <w:rPr>
          <w:b w:val="0"/>
          <w:bCs w:val="0"/>
        </w:rPr>
      </w:pPr>
      <w:r>
        <w:rPr>
          <w:b w:val="0"/>
          <w:bCs w:val="0"/>
          <w:lang w:val="en-US"/>
        </w:rPr>
        <w:t xml:space="preserve">When conducting a </w:t>
      </w:r>
      <w:r w:rsidR="008F7E22">
        <w:rPr>
          <w:b w:val="0"/>
          <w:bCs w:val="0"/>
          <w:lang w:val="en-US"/>
        </w:rPr>
        <w:t>p</w:t>
      </w:r>
      <w:r>
        <w:rPr>
          <w:b w:val="0"/>
          <w:bCs w:val="0"/>
          <w:lang w:val="en-US"/>
        </w:rPr>
        <w:t xml:space="preserve">eer </w:t>
      </w:r>
      <w:r w:rsidR="008F7E22">
        <w:rPr>
          <w:b w:val="0"/>
          <w:bCs w:val="0"/>
          <w:lang w:val="en-US"/>
        </w:rPr>
        <w:t>r</w:t>
      </w:r>
      <w:r>
        <w:rPr>
          <w:b w:val="0"/>
          <w:bCs w:val="0"/>
          <w:lang w:val="en-US"/>
        </w:rPr>
        <w:t>eview</w:t>
      </w:r>
      <w:r w:rsidRPr="002E5485">
        <w:rPr>
          <w:b w:val="0"/>
          <w:bCs w:val="0"/>
          <w:lang w:val="en-US"/>
        </w:rPr>
        <w:t xml:space="preserve">, </w:t>
      </w:r>
      <w:r w:rsidR="008F7E22">
        <w:rPr>
          <w:b w:val="0"/>
          <w:bCs w:val="0"/>
          <w:lang w:val="en-US"/>
        </w:rPr>
        <w:t xml:space="preserve">the </w:t>
      </w:r>
      <w:r>
        <w:rPr>
          <w:b w:val="0"/>
          <w:bCs w:val="0"/>
          <w:lang w:val="en-US"/>
        </w:rPr>
        <w:t xml:space="preserve">reviewing </w:t>
      </w:r>
      <w:r w:rsidRPr="00274FB2">
        <w:rPr>
          <w:b w:val="0"/>
          <w:bCs w:val="0"/>
        </w:rPr>
        <w:t>OIG and individual review team members</w:t>
      </w:r>
      <w:r>
        <w:rPr>
          <w:b w:val="0"/>
          <w:bCs w:val="0"/>
        </w:rPr>
        <w:t xml:space="preserve"> should be independent (as defined in GAGAS) of the reviewed OIG, its staff, and </w:t>
      </w:r>
      <w:r>
        <w:rPr>
          <w:b w:val="0"/>
          <w:bCs w:val="0"/>
          <w:lang w:val="en-US"/>
        </w:rPr>
        <w:t xml:space="preserve">as applicable, </w:t>
      </w:r>
      <w:r>
        <w:rPr>
          <w:b w:val="0"/>
          <w:bCs w:val="0"/>
        </w:rPr>
        <w:t xml:space="preserve">the </w:t>
      </w:r>
      <w:r>
        <w:rPr>
          <w:b w:val="0"/>
          <w:bCs w:val="0"/>
          <w:lang w:val="en-US"/>
        </w:rPr>
        <w:t>engagements</w:t>
      </w:r>
      <w:r>
        <w:rPr>
          <w:b w:val="0"/>
          <w:bCs w:val="0"/>
        </w:rPr>
        <w:t xml:space="preserve"> selected. The OIG conducting the </w:t>
      </w:r>
      <w:r>
        <w:rPr>
          <w:b w:val="0"/>
          <w:bCs w:val="0"/>
          <w:lang w:val="en-US"/>
        </w:rPr>
        <w:t xml:space="preserve">peer </w:t>
      </w:r>
      <w:r>
        <w:rPr>
          <w:b w:val="0"/>
          <w:bCs w:val="0"/>
        </w:rPr>
        <w:t xml:space="preserve">review should also ensure that the review team collectively has current </w:t>
      </w:r>
      <w:r w:rsidR="008F7E22">
        <w:rPr>
          <w:b w:val="0"/>
          <w:bCs w:val="0"/>
          <w:lang w:val="en-US"/>
        </w:rPr>
        <w:t xml:space="preserve">and sufficient </w:t>
      </w:r>
      <w:r>
        <w:rPr>
          <w:b w:val="0"/>
          <w:bCs w:val="0"/>
        </w:rPr>
        <w:t>knowledge of GAGAS</w:t>
      </w:r>
      <w:r w:rsidR="008F7E22">
        <w:rPr>
          <w:b w:val="0"/>
          <w:bCs w:val="0"/>
          <w:lang w:val="en-US"/>
        </w:rPr>
        <w:t>,</w:t>
      </w:r>
      <w:r>
        <w:rPr>
          <w:b w:val="0"/>
          <w:bCs w:val="0"/>
        </w:rPr>
        <w:t xml:space="preserve"> government auditing</w:t>
      </w:r>
      <w:r w:rsidR="008F7E22">
        <w:rPr>
          <w:b w:val="0"/>
          <w:bCs w:val="0"/>
          <w:lang w:val="en-US"/>
        </w:rPr>
        <w:t>,</w:t>
      </w:r>
      <w:r>
        <w:rPr>
          <w:b w:val="0"/>
          <w:bCs w:val="0"/>
        </w:rPr>
        <w:t xml:space="preserve"> and how to perform </w:t>
      </w:r>
      <w:r>
        <w:rPr>
          <w:b w:val="0"/>
          <w:bCs w:val="0"/>
          <w:lang w:val="en-US"/>
        </w:rPr>
        <w:t xml:space="preserve">the peer </w:t>
      </w:r>
      <w:r>
        <w:rPr>
          <w:b w:val="0"/>
          <w:bCs w:val="0"/>
        </w:rPr>
        <w:t>review</w:t>
      </w:r>
      <w:r>
        <w:rPr>
          <w:b w:val="0"/>
          <w:bCs w:val="0"/>
          <w:lang w:val="en-US"/>
        </w:rPr>
        <w:t>s</w:t>
      </w:r>
      <w:r>
        <w:rPr>
          <w:b w:val="0"/>
          <w:bCs w:val="0"/>
        </w:rPr>
        <w:t>.</w:t>
      </w:r>
    </w:p>
    <w:p w14:paraId="647CA0CD" w14:textId="77777777" w:rsidR="005C5156" w:rsidRDefault="005C5156" w:rsidP="005C5156">
      <w:pPr>
        <w:pStyle w:val="Title"/>
        <w:ind w:left="360"/>
        <w:jc w:val="left"/>
        <w:rPr>
          <w:b w:val="0"/>
          <w:bCs w:val="0"/>
          <w:sz w:val="20"/>
          <w:szCs w:val="20"/>
        </w:rPr>
      </w:pPr>
    </w:p>
    <w:p w14:paraId="1C31C592" w14:textId="77777777" w:rsidR="005C5156" w:rsidRDefault="005C5156" w:rsidP="005C5156">
      <w:pPr>
        <w:pStyle w:val="Title"/>
        <w:jc w:val="left"/>
        <w:rPr>
          <w:b w:val="0"/>
          <w:bCs w:val="0"/>
          <w:lang w:val="en-US"/>
        </w:rPr>
      </w:pPr>
      <w:r>
        <w:rPr>
          <w:b w:val="0"/>
          <w:bCs w:val="0"/>
          <w:lang w:val="en-US"/>
        </w:rPr>
        <w:t xml:space="preserve">The March 2020 Guide </w:t>
      </w:r>
      <w:r>
        <w:rPr>
          <w:b w:val="0"/>
          <w:bCs w:val="0"/>
        </w:rPr>
        <w:t>provide</w:t>
      </w:r>
      <w:r>
        <w:rPr>
          <w:b w:val="0"/>
          <w:bCs w:val="0"/>
          <w:lang w:val="en-US"/>
        </w:rPr>
        <w:t>s</w:t>
      </w:r>
      <w:r>
        <w:rPr>
          <w:b w:val="0"/>
          <w:bCs w:val="0"/>
        </w:rPr>
        <w:t xml:space="preserve"> OIGs with </w:t>
      </w:r>
      <w:r w:rsidR="00C11FC0">
        <w:rPr>
          <w:b w:val="0"/>
          <w:bCs w:val="0"/>
          <w:lang w:val="en-US"/>
        </w:rPr>
        <w:t xml:space="preserve">standards and </w:t>
      </w:r>
      <w:r>
        <w:rPr>
          <w:b w:val="0"/>
          <w:bCs w:val="0"/>
        </w:rPr>
        <w:t>procedures to ensure that peer reviews are conducted in an appropriate and consistent manner. The peer review will culminate in a written report</w:t>
      </w:r>
      <w:r>
        <w:rPr>
          <w:b w:val="0"/>
          <w:bCs w:val="0"/>
          <w:lang w:val="en-US"/>
        </w:rPr>
        <w:t xml:space="preserve"> or reports</w:t>
      </w:r>
      <w:r>
        <w:rPr>
          <w:b w:val="0"/>
          <w:bCs w:val="0"/>
        </w:rPr>
        <w:t xml:space="preserve">, to include any expanded scope areas. OIGs are encouraged to </w:t>
      </w:r>
      <w:r>
        <w:rPr>
          <w:b w:val="0"/>
          <w:bCs w:val="0"/>
          <w:lang w:val="en-US"/>
        </w:rPr>
        <w:t>seek technical clarification, GAGAS interpretations, or general GAGAS</w:t>
      </w:r>
      <w:r>
        <w:rPr>
          <w:b w:val="0"/>
          <w:bCs w:val="0"/>
        </w:rPr>
        <w:t xml:space="preserve"> assistance from subject matter expert</w:t>
      </w:r>
      <w:r>
        <w:rPr>
          <w:b w:val="0"/>
          <w:bCs w:val="0"/>
          <w:lang w:val="en-US"/>
        </w:rPr>
        <w:t>s</w:t>
      </w:r>
      <w:r>
        <w:rPr>
          <w:b w:val="0"/>
          <w:bCs w:val="0"/>
        </w:rPr>
        <w:t xml:space="preserve"> at GAO</w:t>
      </w:r>
      <w:r>
        <w:rPr>
          <w:b w:val="0"/>
          <w:bCs w:val="0"/>
          <w:lang w:val="en-US"/>
        </w:rPr>
        <w:t xml:space="preserve"> or the CIGIE Audit Committee</w:t>
      </w:r>
      <w:r w:rsidR="00316DA0">
        <w:rPr>
          <w:b w:val="0"/>
          <w:bCs w:val="0"/>
          <w:lang w:val="en-US"/>
        </w:rPr>
        <w:t>’s Audit Peer Review Subcommittee</w:t>
      </w:r>
      <w:r>
        <w:rPr>
          <w:b w:val="0"/>
          <w:bCs w:val="0"/>
          <w:lang w:val="en-US"/>
        </w:rPr>
        <w:t xml:space="preserve">, as </w:t>
      </w:r>
      <w:r w:rsidRPr="00BA479D">
        <w:rPr>
          <w:b w:val="0"/>
          <w:bCs w:val="0"/>
          <w:lang w:val="en-US"/>
        </w:rPr>
        <w:t>needed</w:t>
      </w:r>
      <w:r w:rsidRPr="00BA479D">
        <w:rPr>
          <w:b w:val="0"/>
          <w:bCs w:val="0"/>
        </w:rPr>
        <w:t xml:space="preserve">. </w:t>
      </w:r>
      <w:r w:rsidRPr="00BA479D">
        <w:rPr>
          <w:b w:val="0"/>
          <w:bCs w:val="0"/>
          <w:lang w:val="en-US"/>
        </w:rPr>
        <w:t xml:space="preserve">OIGs </w:t>
      </w:r>
      <w:r w:rsidR="00C11FC0" w:rsidRPr="00BA479D">
        <w:rPr>
          <w:b w:val="0"/>
          <w:bCs w:val="0"/>
          <w:lang w:val="en-US"/>
        </w:rPr>
        <w:t xml:space="preserve">should also make every effort to resolve </w:t>
      </w:r>
      <w:r w:rsidRPr="00BA479D">
        <w:rPr>
          <w:b w:val="0"/>
          <w:bCs w:val="0"/>
        </w:rPr>
        <w:t xml:space="preserve">areas of disagreement </w:t>
      </w:r>
      <w:r w:rsidRPr="00BA479D">
        <w:rPr>
          <w:b w:val="0"/>
          <w:bCs w:val="0"/>
          <w:lang w:val="en-US"/>
        </w:rPr>
        <w:t>before</w:t>
      </w:r>
      <w:r w:rsidRPr="00BA479D">
        <w:rPr>
          <w:b w:val="0"/>
          <w:bCs w:val="0"/>
        </w:rPr>
        <w:t xml:space="preserve"> the peer</w:t>
      </w:r>
      <w:r>
        <w:rPr>
          <w:b w:val="0"/>
          <w:bCs w:val="0"/>
        </w:rPr>
        <w:t xml:space="preserve"> review report</w:t>
      </w:r>
      <w:r w:rsidR="00316DA0">
        <w:rPr>
          <w:b w:val="0"/>
          <w:bCs w:val="0"/>
          <w:lang w:val="en-US"/>
        </w:rPr>
        <w:t xml:space="preserve"> is issued</w:t>
      </w:r>
      <w:r>
        <w:rPr>
          <w:b w:val="0"/>
          <w:bCs w:val="0"/>
        </w:rPr>
        <w:t>.</w:t>
      </w:r>
      <w:r>
        <w:rPr>
          <w:b w:val="0"/>
          <w:bCs w:val="0"/>
          <w:lang w:val="en-US"/>
        </w:rPr>
        <w:t xml:space="preserve"> </w:t>
      </w:r>
      <w:r w:rsidR="00FB2EC7">
        <w:rPr>
          <w:b w:val="0"/>
          <w:bCs w:val="0"/>
          <w:lang w:val="en-US"/>
        </w:rPr>
        <w:t>I</w:t>
      </w:r>
      <w:r w:rsidR="00316DA0" w:rsidRPr="00316DA0">
        <w:rPr>
          <w:b w:val="0"/>
          <w:bCs w:val="0"/>
          <w:lang w:val="en-US"/>
        </w:rPr>
        <w:t>f the OIGs are unable to</w:t>
      </w:r>
      <w:r>
        <w:rPr>
          <w:b w:val="0"/>
          <w:bCs w:val="0"/>
          <w:lang w:val="en-US"/>
        </w:rPr>
        <w:t xml:space="preserve"> resolve disagreements</w:t>
      </w:r>
      <w:r w:rsidR="00AD13F1">
        <w:rPr>
          <w:b w:val="0"/>
          <w:bCs w:val="0"/>
          <w:lang w:val="en-US"/>
        </w:rPr>
        <w:t xml:space="preserve"> before </w:t>
      </w:r>
      <w:r w:rsidR="00316DA0">
        <w:rPr>
          <w:b w:val="0"/>
          <w:bCs w:val="0"/>
          <w:lang w:val="en-US"/>
        </w:rPr>
        <w:t>the</w:t>
      </w:r>
      <w:r w:rsidR="00AD13F1">
        <w:rPr>
          <w:b w:val="0"/>
          <w:bCs w:val="0"/>
          <w:lang w:val="en-US"/>
        </w:rPr>
        <w:t xml:space="preserve"> report is </w:t>
      </w:r>
      <w:r w:rsidR="00AD13F1" w:rsidRPr="00944A08">
        <w:rPr>
          <w:b w:val="0"/>
          <w:bCs w:val="0"/>
          <w:lang w:val="en-US"/>
        </w:rPr>
        <w:t>issued</w:t>
      </w:r>
      <w:r w:rsidR="00FB2EC7">
        <w:rPr>
          <w:b w:val="0"/>
          <w:bCs w:val="0"/>
          <w:lang w:val="en-US"/>
        </w:rPr>
        <w:t>, t</w:t>
      </w:r>
      <w:r w:rsidR="00FB2EC7" w:rsidRPr="00316DA0">
        <w:rPr>
          <w:b w:val="0"/>
          <w:bCs w:val="0"/>
          <w:lang w:val="en-US"/>
        </w:rPr>
        <w:t>he CIGIE Audit Committee may be consulted</w:t>
      </w:r>
      <w:r w:rsidR="00316DA0" w:rsidRPr="00944A08">
        <w:rPr>
          <w:b w:val="0"/>
          <w:bCs w:val="0"/>
          <w:lang w:val="en-US"/>
        </w:rPr>
        <w:t>. However,</w:t>
      </w:r>
      <w:r w:rsidRPr="00944A08">
        <w:rPr>
          <w:b w:val="0"/>
          <w:bCs w:val="0"/>
          <w:lang w:val="en-US"/>
        </w:rPr>
        <w:t xml:space="preserve"> it is</w:t>
      </w:r>
      <w:r>
        <w:rPr>
          <w:b w:val="0"/>
          <w:bCs w:val="0"/>
          <w:lang w:val="en-US"/>
        </w:rPr>
        <w:t xml:space="preserve"> ultimately the responsibility of the reviewing OIG to provide the results of the </w:t>
      </w:r>
      <w:r w:rsidR="00AD13F1">
        <w:rPr>
          <w:b w:val="0"/>
          <w:bCs w:val="0"/>
          <w:lang w:val="en-US"/>
        </w:rPr>
        <w:t>p</w:t>
      </w:r>
      <w:r>
        <w:rPr>
          <w:b w:val="0"/>
          <w:bCs w:val="0"/>
          <w:lang w:val="en-US"/>
        </w:rPr>
        <w:t xml:space="preserve">eer </w:t>
      </w:r>
      <w:r w:rsidR="00AD13F1">
        <w:rPr>
          <w:b w:val="0"/>
          <w:bCs w:val="0"/>
          <w:lang w:val="en-US"/>
        </w:rPr>
        <w:t>r</w:t>
      </w:r>
      <w:r>
        <w:rPr>
          <w:b w:val="0"/>
          <w:bCs w:val="0"/>
          <w:lang w:val="en-US"/>
        </w:rPr>
        <w:t>eview</w:t>
      </w:r>
      <w:r w:rsidR="00AD13F1">
        <w:rPr>
          <w:b w:val="0"/>
          <w:bCs w:val="0"/>
          <w:lang w:val="en-US"/>
        </w:rPr>
        <w:t xml:space="preserve"> in a timely manner</w:t>
      </w:r>
      <w:r>
        <w:rPr>
          <w:b w:val="0"/>
          <w:bCs w:val="0"/>
          <w:lang w:val="en-US"/>
        </w:rPr>
        <w:t>.</w:t>
      </w:r>
    </w:p>
    <w:p w14:paraId="3C753780" w14:textId="77777777" w:rsidR="00001523" w:rsidRDefault="00001523" w:rsidP="005C5156">
      <w:pPr>
        <w:pStyle w:val="Title"/>
        <w:jc w:val="left"/>
        <w:rPr>
          <w:b w:val="0"/>
          <w:bCs w:val="0"/>
          <w:lang w:val="en-US"/>
        </w:rPr>
      </w:pPr>
    </w:p>
    <w:p w14:paraId="77DEEB95" w14:textId="0E788CF4" w:rsidR="00C614F4" w:rsidRDefault="00001523" w:rsidP="005C5156">
      <w:pPr>
        <w:pStyle w:val="Title"/>
        <w:jc w:val="left"/>
        <w:rPr>
          <w:b w:val="0"/>
          <w:bCs w:val="0"/>
          <w:lang w:val="en-US"/>
        </w:rPr>
      </w:pPr>
      <w:r>
        <w:rPr>
          <w:b w:val="0"/>
          <w:bCs w:val="0"/>
        </w:rPr>
        <w:t xml:space="preserve">Regarding </w:t>
      </w:r>
      <w:r w:rsidR="00C47F3D">
        <w:rPr>
          <w:b w:val="0"/>
          <w:bCs w:val="0"/>
          <w:lang w:val="en-US"/>
        </w:rPr>
        <w:t xml:space="preserve">the </w:t>
      </w:r>
      <w:r>
        <w:rPr>
          <w:b w:val="0"/>
          <w:bCs w:val="0"/>
        </w:rPr>
        <w:t>distribution</w:t>
      </w:r>
      <w:r w:rsidR="00C47F3D">
        <w:rPr>
          <w:b w:val="0"/>
          <w:bCs w:val="0"/>
          <w:lang w:val="en-US"/>
        </w:rPr>
        <w:t xml:space="preserve"> </w:t>
      </w:r>
      <w:r w:rsidR="00D53D0B">
        <w:rPr>
          <w:b w:val="0"/>
          <w:bCs w:val="0"/>
          <w:lang w:val="en-US"/>
        </w:rPr>
        <w:t xml:space="preserve">of the </w:t>
      </w:r>
      <w:r w:rsidR="00C47F3D">
        <w:rPr>
          <w:b w:val="0"/>
          <w:bCs w:val="0"/>
        </w:rPr>
        <w:t>peer review report</w:t>
      </w:r>
      <w:r>
        <w:rPr>
          <w:b w:val="0"/>
          <w:bCs w:val="0"/>
        </w:rPr>
        <w:t xml:space="preserve">, </w:t>
      </w:r>
      <w:r>
        <w:rPr>
          <w:b w:val="0"/>
          <w:bCs w:val="0"/>
          <w:lang w:val="en-US"/>
        </w:rPr>
        <w:t xml:space="preserve">OIGs are </w:t>
      </w:r>
      <w:r w:rsidRPr="00CC1D9F">
        <w:rPr>
          <w:b w:val="0"/>
          <w:bCs w:val="0"/>
          <w:lang w:val="en-US"/>
        </w:rPr>
        <w:t xml:space="preserve">federal </w:t>
      </w:r>
      <w:r>
        <w:rPr>
          <w:b w:val="0"/>
          <w:bCs w:val="0"/>
          <w:lang w:val="en-US"/>
        </w:rPr>
        <w:t>entities</w:t>
      </w:r>
      <w:r w:rsidRPr="00CC1D9F">
        <w:rPr>
          <w:b w:val="0"/>
          <w:bCs w:val="0"/>
          <w:lang w:val="en-US"/>
        </w:rPr>
        <w:t xml:space="preserve"> that conduct </w:t>
      </w:r>
      <w:r>
        <w:rPr>
          <w:b w:val="0"/>
          <w:bCs w:val="0"/>
          <w:lang w:val="en-US"/>
        </w:rPr>
        <w:t xml:space="preserve">GAGAS </w:t>
      </w:r>
      <w:r w:rsidRPr="00CC1D9F">
        <w:rPr>
          <w:b w:val="0"/>
          <w:bCs w:val="0"/>
          <w:lang w:val="en-US"/>
        </w:rPr>
        <w:t xml:space="preserve">engagements </w:t>
      </w:r>
      <w:r>
        <w:rPr>
          <w:b w:val="0"/>
          <w:bCs w:val="0"/>
          <w:lang w:val="en-US"/>
        </w:rPr>
        <w:t>of</w:t>
      </w:r>
      <w:r w:rsidRPr="00CC1D9F">
        <w:rPr>
          <w:b w:val="0"/>
          <w:bCs w:val="0"/>
          <w:lang w:val="en-US"/>
        </w:rPr>
        <w:t xml:space="preserve"> programs and operations of their agencies and issue reports both to agency management and to third parties external to the audited entity</w:t>
      </w:r>
      <w:r>
        <w:rPr>
          <w:b w:val="0"/>
          <w:bCs w:val="0"/>
          <w:lang w:val="en-US"/>
        </w:rPr>
        <w:t>.</w:t>
      </w:r>
      <w:r>
        <w:rPr>
          <w:rStyle w:val="FootnoteReference"/>
          <w:b w:val="0"/>
          <w:bCs w:val="0"/>
          <w:lang w:val="en-US"/>
        </w:rPr>
        <w:footnoteReference w:id="7"/>
      </w:r>
      <w:r>
        <w:rPr>
          <w:b w:val="0"/>
          <w:bCs w:val="0"/>
          <w:lang w:val="en-US"/>
        </w:rPr>
        <w:t xml:space="preserve"> For this reason, </w:t>
      </w:r>
      <w:r>
        <w:rPr>
          <w:b w:val="0"/>
          <w:bCs w:val="0"/>
        </w:rPr>
        <w:t xml:space="preserve">the reviewed OIG should </w:t>
      </w:r>
      <w:r w:rsidR="00C614F4">
        <w:rPr>
          <w:b w:val="0"/>
          <w:bCs w:val="0"/>
          <w:lang w:val="en-US"/>
        </w:rPr>
        <w:t>do the following:</w:t>
      </w:r>
    </w:p>
    <w:p w14:paraId="3E00BB46" w14:textId="77777777" w:rsidR="00C614F4" w:rsidRDefault="00C614F4" w:rsidP="005C5156">
      <w:pPr>
        <w:pStyle w:val="Title"/>
        <w:jc w:val="left"/>
        <w:rPr>
          <w:b w:val="0"/>
          <w:bCs w:val="0"/>
          <w:lang w:val="en-US"/>
        </w:rPr>
      </w:pPr>
    </w:p>
    <w:p w14:paraId="3D1D47EB" w14:textId="77777777" w:rsidR="00C614F4" w:rsidRPr="001B31F5" w:rsidRDefault="00C614F4" w:rsidP="001B31F5">
      <w:pPr>
        <w:pStyle w:val="Title"/>
        <w:numPr>
          <w:ilvl w:val="0"/>
          <w:numId w:val="39"/>
        </w:numPr>
        <w:jc w:val="left"/>
        <w:rPr>
          <w:b w:val="0"/>
          <w:bCs w:val="0"/>
        </w:rPr>
      </w:pPr>
      <w:r>
        <w:rPr>
          <w:b w:val="0"/>
          <w:bCs w:val="0"/>
          <w:lang w:val="en-US"/>
        </w:rPr>
        <w:t>M</w:t>
      </w:r>
      <w:r w:rsidR="00001523">
        <w:rPr>
          <w:b w:val="0"/>
          <w:bCs w:val="0"/>
          <w:lang w:val="en-US"/>
        </w:rPr>
        <w:t>ake its most recent peer review report publicly available</w:t>
      </w:r>
      <w:r>
        <w:rPr>
          <w:b w:val="0"/>
          <w:bCs w:val="0"/>
          <w:lang w:val="en-US"/>
        </w:rPr>
        <w:t>—</w:t>
      </w:r>
      <w:r w:rsidR="00001523">
        <w:rPr>
          <w:b w:val="0"/>
          <w:bCs w:val="0"/>
          <w:lang w:val="en-US"/>
        </w:rPr>
        <w:t>for example</w:t>
      </w:r>
      <w:r>
        <w:rPr>
          <w:b w:val="0"/>
          <w:bCs w:val="0"/>
          <w:lang w:val="en-US"/>
        </w:rPr>
        <w:t>,</w:t>
      </w:r>
      <w:r w:rsidR="00001523">
        <w:rPr>
          <w:b w:val="0"/>
          <w:bCs w:val="0"/>
          <w:lang w:val="en-US"/>
        </w:rPr>
        <w:t xml:space="preserve"> posting the report on its website or using other methods for transparency</w:t>
      </w:r>
      <w:r>
        <w:rPr>
          <w:b w:val="0"/>
          <w:bCs w:val="0"/>
          <w:lang w:val="en-US"/>
        </w:rPr>
        <w:t>.</w:t>
      </w:r>
    </w:p>
    <w:p w14:paraId="275CD3E5" w14:textId="77777777" w:rsidR="00C614F4" w:rsidRDefault="00C614F4" w:rsidP="001B31F5">
      <w:pPr>
        <w:pStyle w:val="Title"/>
        <w:numPr>
          <w:ilvl w:val="0"/>
          <w:numId w:val="39"/>
        </w:numPr>
        <w:jc w:val="left"/>
        <w:rPr>
          <w:b w:val="0"/>
          <w:bCs w:val="0"/>
        </w:rPr>
      </w:pPr>
      <w:r>
        <w:rPr>
          <w:b w:val="0"/>
          <w:bCs w:val="0"/>
          <w:lang w:val="en-US"/>
        </w:rPr>
        <w:t>P</w:t>
      </w:r>
      <w:r w:rsidR="00001523">
        <w:rPr>
          <w:b w:val="0"/>
          <w:bCs w:val="0"/>
          <w:lang w:val="en-US"/>
        </w:rPr>
        <w:t>rovide copies to others upon request and to those charged with governance</w:t>
      </w:r>
      <w:r w:rsidR="00001523">
        <w:rPr>
          <w:b w:val="0"/>
          <w:bCs w:val="0"/>
        </w:rPr>
        <w:t>.</w:t>
      </w:r>
      <w:r w:rsidR="00001523">
        <w:rPr>
          <w:rStyle w:val="FootnoteReference"/>
          <w:b w:val="0"/>
          <w:bCs w:val="0"/>
        </w:rPr>
        <w:footnoteReference w:id="8"/>
      </w:r>
    </w:p>
    <w:p w14:paraId="2F39C3A5" w14:textId="77777777" w:rsidR="00C614F4" w:rsidRPr="001B31F5" w:rsidRDefault="00C614F4" w:rsidP="00C614F4">
      <w:pPr>
        <w:pStyle w:val="Title"/>
        <w:jc w:val="left"/>
        <w:rPr>
          <w:b w:val="0"/>
          <w:bCs w:val="0"/>
        </w:rPr>
      </w:pPr>
    </w:p>
    <w:p w14:paraId="56136768" w14:textId="77777777" w:rsidR="00001523" w:rsidRDefault="00001523" w:rsidP="00C614F4">
      <w:pPr>
        <w:pStyle w:val="Title"/>
        <w:jc w:val="left"/>
        <w:rPr>
          <w:b w:val="0"/>
          <w:bCs w:val="0"/>
        </w:rPr>
      </w:pPr>
      <w:r>
        <w:rPr>
          <w:b w:val="0"/>
          <w:bCs w:val="0"/>
          <w:lang w:val="en-US"/>
        </w:rPr>
        <w:t>The OIG sh</w:t>
      </w:r>
      <w:r w:rsidR="00C614F4">
        <w:rPr>
          <w:b w:val="0"/>
          <w:bCs w:val="0"/>
          <w:lang w:val="en-US"/>
        </w:rPr>
        <w:t>ould</w:t>
      </w:r>
      <w:r>
        <w:rPr>
          <w:b w:val="0"/>
          <w:bCs w:val="0"/>
          <w:lang w:val="en-US"/>
        </w:rPr>
        <w:t xml:space="preserve"> </w:t>
      </w:r>
      <w:r>
        <w:rPr>
          <w:b w:val="0"/>
          <w:bCs w:val="0"/>
        </w:rPr>
        <w:t xml:space="preserve">provide copies of the </w:t>
      </w:r>
      <w:r>
        <w:rPr>
          <w:b w:val="0"/>
          <w:bCs w:val="0"/>
          <w:lang w:val="en-US"/>
        </w:rPr>
        <w:t xml:space="preserve">peer review </w:t>
      </w:r>
      <w:r>
        <w:rPr>
          <w:b w:val="0"/>
          <w:bCs w:val="0"/>
        </w:rPr>
        <w:t xml:space="preserve">report to the head of </w:t>
      </w:r>
      <w:r>
        <w:rPr>
          <w:b w:val="0"/>
          <w:bCs w:val="0"/>
          <w:lang w:val="en-US"/>
        </w:rPr>
        <w:t>its</w:t>
      </w:r>
      <w:r>
        <w:rPr>
          <w:b w:val="0"/>
          <w:bCs w:val="0"/>
        </w:rPr>
        <w:t xml:space="preserve"> agency, </w:t>
      </w:r>
      <w:r>
        <w:rPr>
          <w:b w:val="0"/>
          <w:bCs w:val="0"/>
          <w:lang w:val="en-US"/>
        </w:rPr>
        <w:t xml:space="preserve">the </w:t>
      </w:r>
      <w:r>
        <w:rPr>
          <w:b w:val="0"/>
          <w:bCs w:val="0"/>
        </w:rPr>
        <w:t xml:space="preserve">Chair of the CIGIE, and </w:t>
      </w:r>
      <w:r>
        <w:rPr>
          <w:b w:val="0"/>
          <w:bCs w:val="0"/>
          <w:lang w:val="en-US"/>
        </w:rPr>
        <w:t xml:space="preserve">the </w:t>
      </w:r>
      <w:r>
        <w:rPr>
          <w:b w:val="0"/>
          <w:bCs w:val="0"/>
        </w:rPr>
        <w:t>Chair of the CIGIE Audit Committee</w:t>
      </w:r>
      <w:r w:rsidR="00C614F4">
        <w:rPr>
          <w:b w:val="0"/>
          <w:bCs w:val="0"/>
          <w:lang w:val="en-US"/>
        </w:rPr>
        <w:t xml:space="preserve">. The OIG should also </w:t>
      </w:r>
      <w:r>
        <w:rPr>
          <w:b w:val="0"/>
          <w:bCs w:val="0"/>
        </w:rPr>
        <w:t xml:space="preserve">communicate the overall results and </w:t>
      </w:r>
      <w:r>
        <w:rPr>
          <w:b w:val="0"/>
          <w:bCs w:val="0"/>
          <w:lang w:val="en-US"/>
        </w:rPr>
        <w:t xml:space="preserve">make </w:t>
      </w:r>
      <w:r>
        <w:rPr>
          <w:b w:val="0"/>
          <w:bCs w:val="0"/>
        </w:rPr>
        <w:t>its peer review report availabl</w:t>
      </w:r>
      <w:r>
        <w:rPr>
          <w:b w:val="0"/>
          <w:bCs w:val="0"/>
          <w:lang w:val="en-US"/>
        </w:rPr>
        <w:t xml:space="preserve">e </w:t>
      </w:r>
      <w:r>
        <w:rPr>
          <w:b w:val="0"/>
          <w:bCs w:val="0"/>
        </w:rPr>
        <w:t>to appropriate oversight bodies</w:t>
      </w:r>
      <w:r>
        <w:rPr>
          <w:b w:val="0"/>
          <w:bCs w:val="0"/>
          <w:lang w:val="en-US"/>
        </w:rPr>
        <w:t xml:space="preserve">. Furthermore, the </w:t>
      </w:r>
      <w:r>
        <w:rPr>
          <w:b w:val="0"/>
          <w:bCs w:val="0"/>
        </w:rPr>
        <w:t xml:space="preserve">OIG </w:t>
      </w:r>
      <w:r>
        <w:rPr>
          <w:b w:val="0"/>
          <w:bCs w:val="0"/>
          <w:lang w:val="en-US"/>
        </w:rPr>
        <w:t>sh</w:t>
      </w:r>
      <w:r w:rsidR="00C614F4">
        <w:rPr>
          <w:b w:val="0"/>
          <w:bCs w:val="0"/>
          <w:lang w:val="en-US"/>
        </w:rPr>
        <w:t>ould</w:t>
      </w:r>
      <w:r>
        <w:rPr>
          <w:b w:val="0"/>
          <w:bCs w:val="0"/>
        </w:rPr>
        <w:t xml:space="preserve"> </w:t>
      </w:r>
      <w:r>
        <w:rPr>
          <w:b w:val="0"/>
          <w:bCs w:val="0"/>
          <w:lang w:val="en-US"/>
        </w:rPr>
        <w:t>include the results of its</w:t>
      </w:r>
      <w:r>
        <w:rPr>
          <w:b w:val="0"/>
          <w:bCs w:val="0"/>
        </w:rPr>
        <w:t xml:space="preserve"> most recent peer review report </w:t>
      </w:r>
      <w:r>
        <w:rPr>
          <w:b w:val="0"/>
          <w:bCs w:val="0"/>
          <w:lang w:val="en-US"/>
        </w:rPr>
        <w:t xml:space="preserve">in its </w:t>
      </w:r>
      <w:r>
        <w:rPr>
          <w:b w:val="0"/>
          <w:bCs w:val="0"/>
          <w:lang w:val="en-US"/>
        </w:rPr>
        <w:lastRenderedPageBreak/>
        <w:t>semiannual report to Congress.</w:t>
      </w:r>
      <w:r>
        <w:rPr>
          <w:rStyle w:val="FootnoteReference"/>
          <w:b w:val="0"/>
          <w:bCs w:val="0"/>
          <w:lang w:val="en-US"/>
        </w:rPr>
        <w:footnoteReference w:id="9"/>
      </w:r>
      <w:r>
        <w:rPr>
          <w:b w:val="0"/>
          <w:bCs w:val="0"/>
        </w:rPr>
        <w:t xml:space="preserve"> </w:t>
      </w:r>
      <w:r>
        <w:rPr>
          <w:b w:val="0"/>
          <w:bCs w:val="0"/>
          <w:lang w:val="en-US"/>
        </w:rPr>
        <w:t xml:space="preserve">In addition, </w:t>
      </w:r>
      <w:r>
        <w:rPr>
          <w:b w:val="0"/>
          <w:bCs w:val="0"/>
        </w:rPr>
        <w:t>and on request</w:t>
      </w:r>
      <w:r>
        <w:rPr>
          <w:b w:val="0"/>
          <w:bCs w:val="0"/>
          <w:lang w:val="en-US"/>
        </w:rPr>
        <w:t>, t</w:t>
      </w:r>
      <w:r>
        <w:rPr>
          <w:b w:val="0"/>
          <w:bCs w:val="0"/>
        </w:rPr>
        <w:t>he review</w:t>
      </w:r>
      <w:r>
        <w:rPr>
          <w:b w:val="0"/>
          <w:bCs w:val="0"/>
          <w:lang w:val="en-US"/>
        </w:rPr>
        <w:t>ed OIG</w:t>
      </w:r>
      <w:r>
        <w:rPr>
          <w:b w:val="0"/>
          <w:bCs w:val="0"/>
        </w:rPr>
        <w:t xml:space="preserve"> should </w:t>
      </w:r>
      <w:r>
        <w:rPr>
          <w:b w:val="0"/>
          <w:bCs w:val="0"/>
          <w:lang w:val="en-US"/>
        </w:rPr>
        <w:t>coordinate with the previous peer review team to provide</w:t>
      </w:r>
      <w:r>
        <w:rPr>
          <w:b w:val="0"/>
          <w:bCs w:val="0"/>
        </w:rPr>
        <w:t xml:space="preserve"> a copy of the </w:t>
      </w:r>
      <w:r>
        <w:rPr>
          <w:b w:val="0"/>
          <w:bCs w:val="0"/>
          <w:lang w:val="en-US"/>
        </w:rPr>
        <w:t xml:space="preserve">previous peer </w:t>
      </w:r>
      <w:r>
        <w:rPr>
          <w:b w:val="0"/>
          <w:bCs w:val="0"/>
        </w:rPr>
        <w:t xml:space="preserve">review report and </w:t>
      </w:r>
      <w:r>
        <w:rPr>
          <w:b w:val="0"/>
          <w:bCs w:val="0"/>
          <w:lang w:val="en-US"/>
        </w:rPr>
        <w:t xml:space="preserve">related </w:t>
      </w:r>
      <w:r>
        <w:rPr>
          <w:b w:val="0"/>
          <w:bCs w:val="0"/>
        </w:rPr>
        <w:t xml:space="preserve">documentation to </w:t>
      </w:r>
      <w:r>
        <w:rPr>
          <w:b w:val="0"/>
          <w:bCs w:val="0"/>
          <w:lang w:val="en-US"/>
        </w:rPr>
        <w:t>the current</w:t>
      </w:r>
      <w:r>
        <w:rPr>
          <w:b w:val="0"/>
          <w:bCs w:val="0"/>
        </w:rPr>
        <w:t xml:space="preserve"> </w:t>
      </w:r>
      <w:r>
        <w:rPr>
          <w:b w:val="0"/>
          <w:bCs w:val="0"/>
          <w:lang w:val="en-US"/>
        </w:rPr>
        <w:t>peer</w:t>
      </w:r>
      <w:r>
        <w:rPr>
          <w:b w:val="0"/>
          <w:bCs w:val="0"/>
        </w:rPr>
        <w:t xml:space="preserve"> review </w:t>
      </w:r>
      <w:r>
        <w:rPr>
          <w:b w:val="0"/>
          <w:bCs w:val="0"/>
          <w:lang w:val="en-US"/>
        </w:rPr>
        <w:t>team or</w:t>
      </w:r>
      <w:r>
        <w:rPr>
          <w:b w:val="0"/>
          <w:bCs w:val="0"/>
        </w:rPr>
        <w:t xml:space="preserve"> to GAO.</w:t>
      </w:r>
    </w:p>
    <w:p w14:paraId="4172F226" w14:textId="77777777" w:rsidR="005C5156" w:rsidRDefault="005C5156" w:rsidP="005C5156">
      <w:pPr>
        <w:pStyle w:val="Title"/>
        <w:jc w:val="left"/>
        <w:rPr>
          <w:b w:val="0"/>
          <w:bCs w:val="0"/>
        </w:rPr>
      </w:pPr>
    </w:p>
    <w:p w14:paraId="71C06ED3" w14:textId="77777777" w:rsidR="005C5156" w:rsidRDefault="005C5156" w:rsidP="005C5156">
      <w:pPr>
        <w:pStyle w:val="Title"/>
        <w:jc w:val="left"/>
        <w:rPr>
          <w:b w:val="0"/>
          <w:bCs w:val="0"/>
          <w:lang w:val="en-US"/>
        </w:rPr>
      </w:pPr>
      <w:r>
        <w:rPr>
          <w:b w:val="0"/>
          <w:bCs w:val="0"/>
        </w:rPr>
        <w:t xml:space="preserve">Only an OIG that receives a rating of </w:t>
      </w:r>
      <w:r>
        <w:rPr>
          <w:b w:val="0"/>
          <w:bCs w:val="0"/>
          <w:i/>
        </w:rPr>
        <w:t>pass</w:t>
      </w:r>
      <w:r>
        <w:rPr>
          <w:b w:val="0"/>
          <w:bCs w:val="0"/>
        </w:rPr>
        <w:t xml:space="preserve"> from its most recent </w:t>
      </w:r>
      <w:r>
        <w:rPr>
          <w:b w:val="0"/>
          <w:bCs w:val="0"/>
          <w:lang w:val="en-US"/>
        </w:rPr>
        <w:t>External Peer Review</w:t>
      </w:r>
      <w:r>
        <w:rPr>
          <w:b w:val="0"/>
          <w:bCs w:val="0"/>
        </w:rPr>
        <w:t xml:space="preserve"> </w:t>
      </w:r>
      <w:r w:rsidR="00950823">
        <w:rPr>
          <w:b w:val="0"/>
          <w:bCs w:val="0"/>
          <w:lang w:val="en-US"/>
        </w:rPr>
        <w:t>can</w:t>
      </w:r>
      <w:r>
        <w:rPr>
          <w:b w:val="0"/>
          <w:bCs w:val="0"/>
        </w:rPr>
        <w:t xml:space="preserve"> perform </w:t>
      </w:r>
      <w:r>
        <w:rPr>
          <w:b w:val="0"/>
          <w:bCs w:val="0"/>
          <w:lang w:val="en-US"/>
        </w:rPr>
        <w:t xml:space="preserve">a </w:t>
      </w:r>
      <w:r>
        <w:rPr>
          <w:b w:val="0"/>
          <w:bCs w:val="0"/>
        </w:rPr>
        <w:t xml:space="preserve">peer review of </w:t>
      </w:r>
      <w:r w:rsidR="00A378AB">
        <w:rPr>
          <w:b w:val="0"/>
          <w:bCs w:val="0"/>
          <w:lang w:val="en-US"/>
        </w:rPr>
        <w:t>an</w:t>
      </w:r>
      <w:r w:rsidR="00A378AB">
        <w:rPr>
          <w:b w:val="0"/>
          <w:bCs w:val="0"/>
        </w:rPr>
        <w:t>other</w:t>
      </w:r>
      <w:r>
        <w:rPr>
          <w:b w:val="0"/>
          <w:bCs w:val="0"/>
        </w:rPr>
        <w:t xml:space="preserve"> OIG. </w:t>
      </w:r>
      <w:r>
        <w:rPr>
          <w:b w:val="0"/>
          <w:bCs w:val="0"/>
          <w:lang w:val="en-US"/>
        </w:rPr>
        <w:t xml:space="preserve">An </w:t>
      </w:r>
      <w:r>
        <w:rPr>
          <w:b w:val="0"/>
          <w:bCs w:val="0"/>
        </w:rPr>
        <w:t xml:space="preserve">OIG receiving a rating of </w:t>
      </w:r>
      <w:r>
        <w:rPr>
          <w:b w:val="0"/>
          <w:bCs w:val="0"/>
          <w:i/>
        </w:rPr>
        <w:t>pass with deficiencies</w:t>
      </w:r>
      <w:r>
        <w:rPr>
          <w:b w:val="0"/>
          <w:bCs w:val="0"/>
        </w:rPr>
        <w:t xml:space="preserve"> or </w:t>
      </w:r>
      <w:r>
        <w:rPr>
          <w:b w:val="0"/>
          <w:bCs w:val="0"/>
          <w:i/>
        </w:rPr>
        <w:t>fail</w:t>
      </w:r>
      <w:r>
        <w:rPr>
          <w:b w:val="0"/>
          <w:bCs w:val="0"/>
        </w:rPr>
        <w:t xml:space="preserve"> from its most recent </w:t>
      </w:r>
      <w:r>
        <w:rPr>
          <w:b w:val="0"/>
          <w:bCs w:val="0"/>
          <w:lang w:val="en-US"/>
        </w:rPr>
        <w:t>External Peer Review</w:t>
      </w:r>
      <w:r>
        <w:rPr>
          <w:b w:val="0"/>
          <w:bCs w:val="0"/>
        </w:rPr>
        <w:t xml:space="preserve"> may request an off-cycle </w:t>
      </w:r>
      <w:r>
        <w:rPr>
          <w:b w:val="0"/>
          <w:bCs w:val="0"/>
          <w:lang w:val="en-US"/>
        </w:rPr>
        <w:t>peer review</w:t>
      </w:r>
      <w:r>
        <w:rPr>
          <w:b w:val="0"/>
          <w:bCs w:val="0"/>
        </w:rPr>
        <w:t xml:space="preserve"> to demonstrate that corrective action</w:t>
      </w:r>
      <w:r>
        <w:rPr>
          <w:b w:val="0"/>
          <w:bCs w:val="0"/>
          <w:lang w:val="en-US"/>
        </w:rPr>
        <w:t>s</w:t>
      </w:r>
      <w:r>
        <w:rPr>
          <w:b w:val="0"/>
          <w:bCs w:val="0"/>
        </w:rPr>
        <w:t xml:space="preserve"> </w:t>
      </w:r>
      <w:r>
        <w:rPr>
          <w:b w:val="0"/>
          <w:bCs w:val="0"/>
          <w:lang w:val="en-US"/>
        </w:rPr>
        <w:t>were</w:t>
      </w:r>
      <w:r>
        <w:rPr>
          <w:b w:val="0"/>
          <w:bCs w:val="0"/>
        </w:rPr>
        <w:t xml:space="preserve"> taken. Furthermore, if an OIG under review receives notification at the official draft </w:t>
      </w:r>
      <w:r>
        <w:rPr>
          <w:b w:val="0"/>
          <w:bCs w:val="0"/>
          <w:lang w:val="en-US"/>
        </w:rPr>
        <w:t xml:space="preserve">report </w:t>
      </w:r>
      <w:r>
        <w:rPr>
          <w:b w:val="0"/>
          <w:bCs w:val="0"/>
        </w:rPr>
        <w:t xml:space="preserve">stage of the </w:t>
      </w:r>
      <w:r>
        <w:rPr>
          <w:b w:val="0"/>
          <w:bCs w:val="0"/>
          <w:lang w:val="en-US"/>
        </w:rPr>
        <w:t>External Peer Review</w:t>
      </w:r>
      <w:r>
        <w:rPr>
          <w:b w:val="0"/>
          <w:bCs w:val="0"/>
        </w:rPr>
        <w:t xml:space="preserve"> that it will receive a rating other than </w:t>
      </w:r>
      <w:r>
        <w:rPr>
          <w:b w:val="0"/>
          <w:bCs w:val="0"/>
          <w:i/>
        </w:rPr>
        <w:t>pass</w:t>
      </w:r>
      <w:r>
        <w:rPr>
          <w:b w:val="0"/>
          <w:bCs w:val="0"/>
        </w:rPr>
        <w:t xml:space="preserve">, and if the reviewed OIG is simultaneously performing a peer review of another OIG, the reviewed OIG should notify the </w:t>
      </w:r>
      <w:r>
        <w:rPr>
          <w:b w:val="0"/>
          <w:bCs w:val="0"/>
          <w:lang w:val="en-US"/>
        </w:rPr>
        <w:t xml:space="preserve">CIGIE </w:t>
      </w:r>
      <w:r>
        <w:rPr>
          <w:b w:val="0"/>
          <w:bCs w:val="0"/>
        </w:rPr>
        <w:t>Audit Committee. Reassignment will be made as appropriate.</w:t>
      </w:r>
      <w:r>
        <w:rPr>
          <w:b w:val="0"/>
          <w:bCs w:val="0"/>
          <w:lang w:val="en-US"/>
        </w:rPr>
        <w:t xml:space="preserve"> OIGs covered by the Modified Peer Review do not receive a rating</w:t>
      </w:r>
      <w:r w:rsidR="00C47F3D">
        <w:rPr>
          <w:b w:val="0"/>
          <w:bCs w:val="0"/>
          <w:lang w:val="en-US"/>
        </w:rPr>
        <w:t>;</w:t>
      </w:r>
      <w:r>
        <w:rPr>
          <w:b w:val="0"/>
          <w:bCs w:val="0"/>
          <w:lang w:val="en-US"/>
        </w:rPr>
        <w:t xml:space="preserve"> therefore</w:t>
      </w:r>
      <w:r w:rsidR="00C47F3D">
        <w:rPr>
          <w:b w:val="0"/>
          <w:bCs w:val="0"/>
          <w:lang w:val="en-US"/>
        </w:rPr>
        <w:t>, they are</w:t>
      </w:r>
      <w:r>
        <w:rPr>
          <w:b w:val="0"/>
          <w:bCs w:val="0"/>
          <w:lang w:val="en-US"/>
        </w:rPr>
        <w:t xml:space="preserve"> not restricted from conducting a</w:t>
      </w:r>
      <w:r>
        <w:rPr>
          <w:b w:val="0"/>
          <w:bCs w:val="0"/>
        </w:rPr>
        <w:t xml:space="preserve"> peer review </w:t>
      </w:r>
      <w:r>
        <w:rPr>
          <w:b w:val="0"/>
          <w:bCs w:val="0"/>
          <w:lang w:val="en-US"/>
        </w:rPr>
        <w:t xml:space="preserve">of another OIG. </w:t>
      </w:r>
    </w:p>
    <w:p w14:paraId="7E687861" w14:textId="77777777" w:rsidR="00D50223" w:rsidRDefault="00D50223">
      <w:pPr>
        <w:pStyle w:val="Title"/>
        <w:tabs>
          <w:tab w:val="left" w:pos="540"/>
        </w:tabs>
        <w:ind w:left="540"/>
        <w:jc w:val="left"/>
        <w:rPr>
          <w:b w:val="0"/>
        </w:rPr>
        <w:sectPr w:rsidR="00D50223" w:rsidSect="00791BBE">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pPr>
    </w:p>
    <w:p w14:paraId="08DF1874" w14:textId="77777777" w:rsidR="00D50223" w:rsidRDefault="00D50223">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lastRenderedPageBreak/>
        <w:t>Section 2</w:t>
      </w:r>
    </w:p>
    <w:p w14:paraId="71B9CD50" w14:textId="77777777" w:rsidR="00D50223" w:rsidRPr="00004CA0" w:rsidRDefault="005834A0" w:rsidP="00B8167F">
      <w:pPr>
        <w:pStyle w:val="Heading5"/>
        <w:pBdr>
          <w:top w:val="single" w:sz="18" w:space="1" w:color="666699"/>
          <w:bottom w:val="single" w:sz="12" w:space="1" w:color="666699"/>
        </w:pBdr>
        <w:tabs>
          <w:tab w:val="left" w:pos="360"/>
          <w:tab w:val="left" w:pos="720"/>
          <w:tab w:val="left" w:pos="7380"/>
        </w:tabs>
        <w:jc w:val="left"/>
        <w:rPr>
          <w:b w:val="0"/>
          <w:i w:val="0"/>
          <w:sz w:val="20"/>
        </w:rPr>
      </w:pPr>
      <w:r>
        <w:rPr>
          <w:rFonts w:cs="Arial"/>
          <w:i w:val="0"/>
          <w:iCs/>
          <w:color w:val="333399"/>
          <w:sz w:val="44"/>
          <w:szCs w:val="44"/>
        </w:rPr>
        <w:t xml:space="preserve">Guide for Conducting </w:t>
      </w:r>
      <w:r w:rsidR="00D50223">
        <w:rPr>
          <w:rFonts w:cs="Arial"/>
          <w:i w:val="0"/>
          <w:iCs/>
          <w:color w:val="333399"/>
          <w:sz w:val="44"/>
          <w:szCs w:val="44"/>
        </w:rPr>
        <w:t>Peer Review</w:t>
      </w:r>
      <w:r w:rsidR="0060310C">
        <w:rPr>
          <w:rFonts w:cs="Arial"/>
          <w:i w:val="0"/>
          <w:iCs/>
          <w:color w:val="333399"/>
          <w:sz w:val="44"/>
          <w:szCs w:val="44"/>
        </w:rPr>
        <w:t>s</w:t>
      </w:r>
    </w:p>
    <w:p w14:paraId="00067898" w14:textId="77777777" w:rsidR="00C05165" w:rsidRPr="00004CA0" w:rsidRDefault="00C05165" w:rsidP="00004CA0">
      <w:pPr>
        <w:pStyle w:val="Title"/>
        <w:jc w:val="left"/>
        <w:rPr>
          <w:rFonts w:ascii="Arial" w:hAnsi="Arial" w:cs="Arial"/>
          <w:bCs w:val="0"/>
          <w:snapToGrid w:val="0"/>
          <w:color w:val="333399"/>
          <w:sz w:val="32"/>
          <w:szCs w:val="32"/>
        </w:rPr>
      </w:pPr>
    </w:p>
    <w:p w14:paraId="134CFC85" w14:textId="77777777" w:rsidR="000A4D92" w:rsidRPr="000A4D92" w:rsidRDefault="000A4D92" w:rsidP="000A4D92">
      <w:pPr>
        <w:keepNext/>
        <w:tabs>
          <w:tab w:val="left" w:pos="540"/>
        </w:tabs>
        <w:spacing w:after="240"/>
        <w:rPr>
          <w:rFonts w:ascii="Arial" w:hAnsi="Arial" w:cs="Arial"/>
          <w:b/>
          <w:snapToGrid w:val="0"/>
          <w:color w:val="333399"/>
          <w:sz w:val="32"/>
          <w:szCs w:val="32"/>
          <w:lang w:val="x-none" w:eastAsia="x-none"/>
        </w:rPr>
      </w:pPr>
      <w:r w:rsidRPr="000A4D92">
        <w:rPr>
          <w:rFonts w:ascii="Arial" w:hAnsi="Arial" w:cs="Arial"/>
          <w:b/>
          <w:snapToGrid w:val="0"/>
          <w:color w:val="333399"/>
          <w:sz w:val="32"/>
          <w:szCs w:val="32"/>
          <w:lang w:eastAsia="x-none"/>
        </w:rPr>
        <w:t>Preface</w:t>
      </w:r>
    </w:p>
    <w:p w14:paraId="0B802E9F" w14:textId="77777777" w:rsidR="000A4D92" w:rsidRPr="000A4D92" w:rsidRDefault="000A4D92" w:rsidP="002771B6">
      <w:pPr>
        <w:numPr>
          <w:ilvl w:val="0"/>
          <w:numId w:val="29"/>
        </w:numPr>
        <w:rPr>
          <w:b/>
          <w:snapToGrid w:val="0"/>
        </w:rPr>
      </w:pPr>
      <w:r w:rsidRPr="000A4D92">
        <w:rPr>
          <w:snapToGrid w:val="0"/>
          <w:szCs w:val="20"/>
        </w:rPr>
        <w:t>This section presents the general guidance for conducting the External Peer Review and the Modified Peer Review of an audit organization of Federal Offices of Inspector General (OIGs). The type of peer review needed depend</w:t>
      </w:r>
      <w:r w:rsidR="00885BD8">
        <w:rPr>
          <w:snapToGrid w:val="0"/>
          <w:szCs w:val="20"/>
        </w:rPr>
        <w:t>s</w:t>
      </w:r>
      <w:r w:rsidRPr="000A4D92">
        <w:rPr>
          <w:snapToGrid w:val="0"/>
          <w:szCs w:val="20"/>
        </w:rPr>
        <w:t xml:space="preserve"> on whether the OIG conducts engagements in accordance with generally accepted government auditing standards (GAGAS</w:t>
      </w:r>
      <w:r w:rsidR="00E803C6">
        <w:rPr>
          <w:snapToGrid w:val="0"/>
          <w:szCs w:val="20"/>
        </w:rPr>
        <w:t xml:space="preserve"> engagements</w:t>
      </w:r>
      <w:r w:rsidRPr="000A4D92">
        <w:rPr>
          <w:snapToGrid w:val="0"/>
          <w:szCs w:val="20"/>
        </w:rPr>
        <w:t>)</w:t>
      </w:r>
      <w:r w:rsidR="005979C0">
        <w:rPr>
          <w:snapToGrid w:val="0"/>
          <w:szCs w:val="20"/>
        </w:rPr>
        <w:t xml:space="preserve"> as </w:t>
      </w:r>
      <w:r w:rsidR="00B216E4">
        <w:rPr>
          <w:snapToGrid w:val="0"/>
          <w:szCs w:val="20"/>
        </w:rPr>
        <w:t>shown</w:t>
      </w:r>
      <w:r w:rsidR="005979C0">
        <w:rPr>
          <w:snapToGrid w:val="0"/>
          <w:szCs w:val="20"/>
        </w:rPr>
        <w:t xml:space="preserve"> in</w:t>
      </w:r>
      <w:r w:rsidRPr="000A4D92">
        <w:rPr>
          <w:snapToGrid w:val="0"/>
          <w:szCs w:val="20"/>
        </w:rPr>
        <w:t xml:space="preserve"> </w:t>
      </w:r>
      <w:r w:rsidR="005979C0">
        <w:rPr>
          <w:snapToGrid w:val="0"/>
          <w:szCs w:val="20"/>
        </w:rPr>
        <w:t>F</w:t>
      </w:r>
      <w:r w:rsidRPr="000A4D92">
        <w:rPr>
          <w:snapToGrid w:val="0"/>
          <w:szCs w:val="20"/>
        </w:rPr>
        <w:t xml:space="preserve">igure </w:t>
      </w:r>
      <w:r w:rsidR="00F66624">
        <w:rPr>
          <w:snapToGrid w:val="0"/>
          <w:szCs w:val="20"/>
        </w:rPr>
        <w:t>1</w:t>
      </w:r>
      <w:r w:rsidRPr="000A4D92">
        <w:rPr>
          <w:snapToGrid w:val="0"/>
          <w:szCs w:val="20"/>
        </w:rPr>
        <w:t>:</w:t>
      </w:r>
    </w:p>
    <w:p w14:paraId="4F8942A7" w14:textId="77777777" w:rsidR="000A4D92" w:rsidRPr="000A4D92" w:rsidRDefault="000A4D92" w:rsidP="000A4D92">
      <w:pPr>
        <w:rPr>
          <w:snapToGrid w:val="0"/>
          <w:szCs w:val="20"/>
        </w:rPr>
      </w:pPr>
    </w:p>
    <w:p w14:paraId="5FCECD7D" w14:textId="77777777" w:rsidR="000A4D92" w:rsidRPr="000A4D92" w:rsidRDefault="000A4D92" w:rsidP="00944A08">
      <w:pPr>
        <w:spacing w:after="120"/>
        <w:ind w:firstLine="360"/>
        <w:rPr>
          <w:b/>
          <w:snapToGrid w:val="0"/>
        </w:rPr>
      </w:pPr>
      <w:r w:rsidRPr="000A4D92">
        <w:rPr>
          <w:snapToGrid w:val="0"/>
          <w:szCs w:val="20"/>
        </w:rPr>
        <w:t xml:space="preserve">Figure </w:t>
      </w:r>
      <w:r w:rsidR="00F66624">
        <w:rPr>
          <w:snapToGrid w:val="0"/>
          <w:szCs w:val="20"/>
        </w:rPr>
        <w:t>1</w:t>
      </w:r>
      <w:r w:rsidRPr="000A4D92">
        <w:rPr>
          <w:snapToGrid w:val="0"/>
          <w:szCs w:val="20"/>
        </w:rPr>
        <w:t>. Peer Review</w:t>
      </w:r>
      <w:r w:rsidR="00E803C6">
        <w:rPr>
          <w:snapToGrid w:val="0"/>
          <w:szCs w:val="20"/>
        </w:rPr>
        <w:t xml:space="preserve"> Type</w:t>
      </w:r>
      <w:r w:rsidR="00091BDE">
        <w:rPr>
          <w:snapToGrid w:val="0"/>
          <w:szCs w:val="20"/>
        </w:rPr>
        <w:t>s</w:t>
      </w:r>
    </w:p>
    <w:p w14:paraId="1BAE0D5A" w14:textId="77777777" w:rsidR="00143F68" w:rsidRDefault="00143F68" w:rsidP="000A4D92">
      <w:pPr>
        <w:spacing w:after="240"/>
        <w:ind w:left="360"/>
        <w:rPr>
          <w:snapToGrid w:val="0"/>
          <w:szCs w:val="20"/>
        </w:rPr>
      </w:pPr>
      <w:r>
        <w:rPr>
          <w:noProof/>
          <w:szCs w:val="20"/>
        </w:rPr>
        <w:drawing>
          <wp:inline distT="0" distB="0" distL="0" distR="0" wp14:anchorId="4C4D566C" wp14:editId="4DF945B9">
            <wp:extent cx="5238750" cy="2363189"/>
            <wp:effectExtent l="38100" t="57150" r="38100" b="565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F430078" w14:textId="0EA01CAF" w:rsidR="000A4D92" w:rsidRPr="000A4D92" w:rsidRDefault="000A4D92" w:rsidP="000A4D92">
      <w:pPr>
        <w:spacing w:after="240"/>
        <w:ind w:left="360"/>
        <w:rPr>
          <w:b/>
          <w:snapToGrid w:val="0"/>
        </w:rPr>
      </w:pPr>
      <w:r w:rsidRPr="000A4D92">
        <w:rPr>
          <w:snapToGrid w:val="0"/>
          <w:szCs w:val="20"/>
        </w:rPr>
        <w:t xml:space="preserve">The External Peer Review is applicable to OIGs that conducted </w:t>
      </w:r>
      <w:r w:rsidR="00885BD8">
        <w:rPr>
          <w:snapToGrid w:val="0"/>
          <w:szCs w:val="20"/>
        </w:rPr>
        <w:t xml:space="preserve">GAGAS engagements </w:t>
      </w:r>
      <w:r w:rsidR="00E803C6">
        <w:rPr>
          <w:snapToGrid w:val="0"/>
          <w:szCs w:val="20"/>
        </w:rPr>
        <w:t>in</w:t>
      </w:r>
      <w:r w:rsidRPr="000A4D92">
        <w:rPr>
          <w:snapToGrid w:val="0"/>
          <w:szCs w:val="20"/>
        </w:rPr>
        <w:t xml:space="preserve"> the </w:t>
      </w:r>
      <w:r w:rsidR="00B216E4">
        <w:rPr>
          <w:snapToGrid w:val="0"/>
          <w:szCs w:val="20"/>
        </w:rPr>
        <w:t>three</w:t>
      </w:r>
      <w:r w:rsidR="00E803C6">
        <w:rPr>
          <w:snapToGrid w:val="0"/>
          <w:szCs w:val="20"/>
        </w:rPr>
        <w:t>-</w:t>
      </w:r>
      <w:r w:rsidRPr="000A4D92">
        <w:rPr>
          <w:snapToGrid w:val="0"/>
          <w:szCs w:val="20"/>
        </w:rPr>
        <w:t>year period since the prior peer review or since the organization started its first GAGAS engagement.</w:t>
      </w:r>
      <w:r w:rsidRPr="000A4D92">
        <w:rPr>
          <w:snapToGrid w:val="0"/>
          <w:szCs w:val="20"/>
          <w:vertAlign w:val="superscript"/>
        </w:rPr>
        <w:footnoteReference w:id="10"/>
      </w:r>
      <w:r w:rsidRPr="000A4D92">
        <w:rPr>
          <w:snapToGrid w:val="0"/>
          <w:szCs w:val="20"/>
        </w:rPr>
        <w:t xml:space="preserve"> The Modified Peer Review is applicable to OIGs that did not or </w:t>
      </w:r>
      <w:r w:rsidR="009B3931">
        <w:rPr>
          <w:snapToGrid w:val="0"/>
          <w:szCs w:val="20"/>
        </w:rPr>
        <w:t>do</w:t>
      </w:r>
      <w:r w:rsidR="009B3931" w:rsidRPr="000A4D92">
        <w:rPr>
          <w:snapToGrid w:val="0"/>
          <w:szCs w:val="20"/>
        </w:rPr>
        <w:t xml:space="preserve"> </w:t>
      </w:r>
      <w:r w:rsidRPr="000A4D92">
        <w:rPr>
          <w:snapToGrid w:val="0"/>
          <w:szCs w:val="20"/>
        </w:rPr>
        <w:t xml:space="preserve">not conduct GAGAS engagements but </w:t>
      </w:r>
      <w:r w:rsidR="00145E15">
        <w:rPr>
          <w:snapToGrid w:val="0"/>
          <w:szCs w:val="20"/>
        </w:rPr>
        <w:t xml:space="preserve">may </w:t>
      </w:r>
      <w:r w:rsidRPr="000A4D92">
        <w:rPr>
          <w:snapToGrid w:val="0"/>
          <w:szCs w:val="20"/>
        </w:rPr>
        <w:t>maintain audit policies and procedures in anticipation of conducting the work. The Council of the Inspectors General on Integrity and Efficiency (CIGIE)</w:t>
      </w:r>
      <w:r w:rsidR="008F646D">
        <w:rPr>
          <w:snapToGrid w:val="0"/>
          <w:szCs w:val="20"/>
        </w:rPr>
        <w:t xml:space="preserve"> </w:t>
      </w:r>
      <w:r w:rsidR="00C47F3D">
        <w:rPr>
          <w:snapToGrid w:val="0"/>
          <w:szCs w:val="20"/>
        </w:rPr>
        <w:t xml:space="preserve">developed the </w:t>
      </w:r>
      <w:r w:rsidR="008F646D">
        <w:rPr>
          <w:snapToGrid w:val="0"/>
          <w:szCs w:val="20"/>
        </w:rPr>
        <w:t>March 2020</w:t>
      </w:r>
      <w:r w:rsidRPr="000A4D92">
        <w:rPr>
          <w:snapToGrid w:val="0"/>
          <w:szCs w:val="20"/>
        </w:rPr>
        <w:t xml:space="preserve"> </w:t>
      </w:r>
      <w:r w:rsidRPr="000A4D92">
        <w:rPr>
          <w:i/>
          <w:snapToGrid w:val="0"/>
          <w:szCs w:val="20"/>
        </w:rPr>
        <w:t xml:space="preserve">Guide for Conducting Peer Reviews of Audit Organizations of Federal Offices of Inspector General </w:t>
      </w:r>
      <w:r w:rsidRPr="008F646D">
        <w:rPr>
          <w:snapToGrid w:val="0"/>
          <w:szCs w:val="20"/>
        </w:rPr>
        <w:t>(</w:t>
      </w:r>
      <w:r w:rsidR="008F646D">
        <w:rPr>
          <w:snapToGrid w:val="0"/>
          <w:szCs w:val="20"/>
        </w:rPr>
        <w:t xml:space="preserve">March 2020 </w:t>
      </w:r>
      <w:r w:rsidRPr="000A4D92">
        <w:rPr>
          <w:snapToGrid w:val="0"/>
          <w:szCs w:val="20"/>
        </w:rPr>
        <w:t>Guide) to ensure</w:t>
      </w:r>
      <w:r w:rsidR="004F4D2C">
        <w:rPr>
          <w:snapToGrid w:val="0"/>
          <w:szCs w:val="20"/>
        </w:rPr>
        <w:t xml:space="preserve"> that </w:t>
      </w:r>
      <w:r w:rsidR="00F66624">
        <w:rPr>
          <w:snapToGrid w:val="0"/>
          <w:szCs w:val="20"/>
        </w:rPr>
        <w:t>p</w:t>
      </w:r>
      <w:r w:rsidR="004F4D2C">
        <w:rPr>
          <w:snapToGrid w:val="0"/>
          <w:szCs w:val="20"/>
        </w:rPr>
        <w:t xml:space="preserve">eer </w:t>
      </w:r>
      <w:r w:rsidR="00F66624">
        <w:rPr>
          <w:snapToGrid w:val="0"/>
          <w:szCs w:val="20"/>
        </w:rPr>
        <w:t>r</w:t>
      </w:r>
      <w:r w:rsidR="004F4D2C">
        <w:rPr>
          <w:snapToGrid w:val="0"/>
          <w:szCs w:val="20"/>
        </w:rPr>
        <w:t xml:space="preserve">eviews </w:t>
      </w:r>
      <w:r w:rsidR="00291808">
        <w:rPr>
          <w:snapToGrid w:val="0"/>
          <w:szCs w:val="20"/>
        </w:rPr>
        <w:t>are</w:t>
      </w:r>
      <w:r w:rsidR="004F4D2C">
        <w:rPr>
          <w:snapToGrid w:val="0"/>
          <w:szCs w:val="20"/>
        </w:rPr>
        <w:t xml:space="preserve"> conducted adequately</w:t>
      </w:r>
      <w:r w:rsidR="00C47F3D">
        <w:rPr>
          <w:snapToGrid w:val="0"/>
          <w:szCs w:val="20"/>
        </w:rPr>
        <w:t>,</w:t>
      </w:r>
      <w:r w:rsidR="004F4D2C">
        <w:rPr>
          <w:snapToGrid w:val="0"/>
          <w:szCs w:val="20"/>
        </w:rPr>
        <w:t xml:space="preserve"> consistently</w:t>
      </w:r>
      <w:r w:rsidR="00C47F3D">
        <w:rPr>
          <w:snapToGrid w:val="0"/>
          <w:szCs w:val="20"/>
        </w:rPr>
        <w:t>,</w:t>
      </w:r>
      <w:r w:rsidR="004F4D2C">
        <w:rPr>
          <w:snapToGrid w:val="0"/>
          <w:szCs w:val="20"/>
        </w:rPr>
        <w:t xml:space="preserve"> and in accordance with GAGAS and CIGIE </w:t>
      </w:r>
      <w:r w:rsidR="00F66624">
        <w:rPr>
          <w:snapToGrid w:val="0"/>
          <w:szCs w:val="20"/>
        </w:rPr>
        <w:t>requirement</w:t>
      </w:r>
      <w:r w:rsidR="00291808">
        <w:rPr>
          <w:snapToGrid w:val="0"/>
          <w:szCs w:val="20"/>
        </w:rPr>
        <w:t>s</w:t>
      </w:r>
      <w:r w:rsidRPr="000A4D92">
        <w:rPr>
          <w:snapToGrid w:val="0"/>
          <w:szCs w:val="20"/>
        </w:rPr>
        <w:t xml:space="preserve">. The guidance is not intended to supplant the review team’s professional judgment as to the specific approach to take or procedures needed to be performed. GAGAS is the overarching criteria for the </w:t>
      </w:r>
      <w:r w:rsidR="00F66624">
        <w:rPr>
          <w:snapToGrid w:val="0"/>
          <w:szCs w:val="20"/>
        </w:rPr>
        <w:t>p</w:t>
      </w:r>
      <w:r w:rsidRPr="000A4D92">
        <w:rPr>
          <w:snapToGrid w:val="0"/>
          <w:szCs w:val="20"/>
        </w:rPr>
        <w:t xml:space="preserve">eer </w:t>
      </w:r>
      <w:r w:rsidR="00F66624">
        <w:rPr>
          <w:snapToGrid w:val="0"/>
          <w:szCs w:val="20"/>
        </w:rPr>
        <w:t>r</w:t>
      </w:r>
      <w:r w:rsidRPr="000A4D92">
        <w:rPr>
          <w:snapToGrid w:val="0"/>
          <w:szCs w:val="20"/>
        </w:rPr>
        <w:t xml:space="preserve">eviews. In forming opinions on the rating to issue and determining the results to report on the External Peer Review, findings should be measured against GAGAS. </w:t>
      </w:r>
    </w:p>
    <w:p w14:paraId="48760670" w14:textId="77777777" w:rsidR="000A4D92" w:rsidRPr="000A4D92" w:rsidRDefault="000A4D92" w:rsidP="000A4D92">
      <w:pPr>
        <w:keepNext/>
        <w:tabs>
          <w:tab w:val="left" w:pos="540"/>
        </w:tabs>
        <w:spacing w:after="240"/>
        <w:rPr>
          <w:b/>
          <w:bCs/>
          <w:snapToGrid w:val="0"/>
          <w:lang w:val="x-none" w:eastAsia="x-none"/>
        </w:rPr>
      </w:pPr>
      <w:r w:rsidRPr="000A4D92">
        <w:rPr>
          <w:rFonts w:ascii="Arial" w:hAnsi="Arial" w:cs="Arial"/>
          <w:b/>
          <w:snapToGrid w:val="0"/>
          <w:color w:val="333399"/>
          <w:sz w:val="32"/>
          <w:szCs w:val="32"/>
          <w:lang w:val="x-none" w:eastAsia="x-none"/>
        </w:rPr>
        <w:lastRenderedPageBreak/>
        <w:t>General Considerations</w:t>
      </w:r>
    </w:p>
    <w:p w14:paraId="72E1C07D" w14:textId="77777777"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Peer Review</w:t>
      </w:r>
      <w:r w:rsidR="00F66624">
        <w:rPr>
          <w:rFonts w:ascii="Arial" w:hAnsi="Arial" w:cs="Arial"/>
          <w:b/>
          <w:snapToGrid w:val="0"/>
          <w:color w:val="333399"/>
        </w:rPr>
        <w:t xml:space="preserve"> Objective</w:t>
      </w:r>
      <w:r w:rsidRPr="000A4D92">
        <w:rPr>
          <w:rFonts w:ascii="Arial" w:hAnsi="Arial" w:cs="Arial"/>
          <w:b/>
          <w:snapToGrid w:val="0"/>
          <w:color w:val="333399"/>
        </w:rPr>
        <w:t>s</w:t>
      </w:r>
    </w:p>
    <w:p w14:paraId="59A27864" w14:textId="77777777" w:rsidR="000A4D92" w:rsidRPr="000A4D92" w:rsidRDefault="000A4D92" w:rsidP="001B31F5">
      <w:pPr>
        <w:numPr>
          <w:ilvl w:val="0"/>
          <w:numId w:val="2"/>
        </w:numPr>
        <w:spacing w:after="240"/>
        <w:ind w:left="360"/>
        <w:rPr>
          <w:snapToGrid w:val="0"/>
        </w:rPr>
      </w:pPr>
      <w:r w:rsidRPr="000A4D92">
        <w:rPr>
          <w:snapToGrid w:val="0"/>
        </w:rPr>
        <w:t xml:space="preserve">The objectives of the External Peer Review are to determine whether, for the period under review, the audit organization’s system of quality control was suitably designed and whether the organization is complying </w:t>
      </w:r>
      <w:r w:rsidR="00C47F3D" w:rsidRPr="000A4D92">
        <w:rPr>
          <w:snapToGrid w:val="0"/>
        </w:rPr>
        <w:t xml:space="preserve">in all material respects </w:t>
      </w:r>
      <w:r w:rsidRPr="000A4D92">
        <w:rPr>
          <w:snapToGrid w:val="0"/>
        </w:rPr>
        <w:t xml:space="preserve">with its system of quality control in order to provide it with reasonable assurance of conforming with applicable professional standards and legal and regulatory requirements. </w:t>
      </w:r>
    </w:p>
    <w:p w14:paraId="48F16D45" w14:textId="77777777" w:rsidR="000A4D92" w:rsidRPr="000A4D92" w:rsidRDefault="00C971F5" w:rsidP="001B31F5">
      <w:pPr>
        <w:numPr>
          <w:ilvl w:val="0"/>
          <w:numId w:val="2"/>
        </w:numPr>
        <w:spacing w:after="240"/>
        <w:ind w:left="360"/>
        <w:rPr>
          <w:snapToGrid w:val="0"/>
        </w:rPr>
      </w:pPr>
      <w:r w:rsidRPr="000A4D92">
        <w:rPr>
          <w:snapToGrid w:val="0"/>
        </w:rPr>
        <w:t>The objective of the Modified Peer Review is to determine whether the OIG’s policies and procedures for the audit function</w:t>
      </w:r>
      <w:r w:rsidR="00F66624">
        <w:rPr>
          <w:snapToGrid w:val="0"/>
        </w:rPr>
        <w:t>, if established,</w:t>
      </w:r>
      <w:r w:rsidRPr="000A4D92">
        <w:rPr>
          <w:snapToGrid w:val="0"/>
        </w:rPr>
        <w:t xml:space="preserve"> are current and consistent with applicable professional standards. </w:t>
      </w:r>
      <w:r w:rsidR="008F7E22">
        <w:rPr>
          <w:snapToGrid w:val="0"/>
        </w:rPr>
        <w:t>This</w:t>
      </w:r>
      <w:r w:rsidR="000A4D92" w:rsidRPr="000A4D92">
        <w:rPr>
          <w:snapToGrid w:val="0"/>
        </w:rPr>
        <w:t xml:space="preserve"> </w:t>
      </w:r>
      <w:r w:rsidR="008F7E22">
        <w:rPr>
          <w:snapToGrid w:val="0"/>
        </w:rPr>
        <w:t>p</w:t>
      </w:r>
      <w:r w:rsidR="000A4D92" w:rsidRPr="000A4D92">
        <w:rPr>
          <w:snapToGrid w:val="0"/>
        </w:rPr>
        <w:t xml:space="preserve">eer </w:t>
      </w:r>
      <w:r w:rsidR="008F7E22">
        <w:rPr>
          <w:snapToGrid w:val="0"/>
        </w:rPr>
        <w:t>r</w:t>
      </w:r>
      <w:r w:rsidR="000A4D92" w:rsidRPr="000A4D92">
        <w:rPr>
          <w:snapToGrid w:val="0"/>
        </w:rPr>
        <w:t xml:space="preserve">eview is applicable to an OIG whose work conducted </w:t>
      </w:r>
      <w:r w:rsidR="00012BE3">
        <w:rPr>
          <w:snapToGrid w:val="0"/>
        </w:rPr>
        <w:t xml:space="preserve">in </w:t>
      </w:r>
      <w:r w:rsidR="00012BE3" w:rsidRPr="000A4D92">
        <w:rPr>
          <w:snapToGrid w:val="0"/>
        </w:rPr>
        <w:t>the</w:t>
      </w:r>
      <w:r w:rsidR="000A4D92" w:rsidRPr="000A4D92">
        <w:rPr>
          <w:snapToGrid w:val="0"/>
        </w:rPr>
        <w:t xml:space="preserve"> </w:t>
      </w:r>
      <w:r w:rsidR="00C47F3D">
        <w:rPr>
          <w:snapToGrid w:val="0"/>
        </w:rPr>
        <w:t>three</w:t>
      </w:r>
      <w:r w:rsidR="000A4D92" w:rsidRPr="000A4D92">
        <w:rPr>
          <w:snapToGrid w:val="0"/>
        </w:rPr>
        <w:t xml:space="preserve">-year period since the prior peer review did not include GAGAS engagements but </w:t>
      </w:r>
      <w:r w:rsidR="000C4966">
        <w:rPr>
          <w:snapToGrid w:val="0"/>
        </w:rPr>
        <w:t xml:space="preserve">the OIG </w:t>
      </w:r>
      <w:r w:rsidR="009B3931">
        <w:rPr>
          <w:snapToGrid w:val="0"/>
        </w:rPr>
        <w:t>may have</w:t>
      </w:r>
      <w:r w:rsidR="000A4D92" w:rsidRPr="000A4D92">
        <w:rPr>
          <w:snapToGrid w:val="0"/>
        </w:rPr>
        <w:t xml:space="preserve"> </w:t>
      </w:r>
      <w:r w:rsidR="000C4966">
        <w:rPr>
          <w:snapToGrid w:val="0"/>
        </w:rPr>
        <w:t>maintained</w:t>
      </w:r>
      <w:r w:rsidR="000A4D92" w:rsidRPr="000A4D92">
        <w:rPr>
          <w:snapToGrid w:val="0"/>
        </w:rPr>
        <w:t xml:space="preserve"> audit policies and procedures. In some cases, OIGs may not </w:t>
      </w:r>
      <w:r w:rsidR="000C4966">
        <w:rPr>
          <w:snapToGrid w:val="0"/>
        </w:rPr>
        <w:t>have</w:t>
      </w:r>
      <w:r w:rsidR="000A4D92" w:rsidRPr="000A4D92">
        <w:rPr>
          <w:snapToGrid w:val="0"/>
        </w:rPr>
        <w:t xml:space="preserve"> audit policies and procedures because the OIG does not intend to perform GAGAS </w:t>
      </w:r>
      <w:r w:rsidR="000C4966">
        <w:rPr>
          <w:snapToGrid w:val="0"/>
        </w:rPr>
        <w:t>engagements</w:t>
      </w:r>
      <w:r w:rsidR="000A4D92" w:rsidRPr="000A4D92">
        <w:rPr>
          <w:snapToGrid w:val="0"/>
        </w:rPr>
        <w:t xml:space="preserve">. Not having </w:t>
      </w:r>
      <w:r w:rsidR="000C4966">
        <w:rPr>
          <w:snapToGrid w:val="0"/>
        </w:rPr>
        <w:t xml:space="preserve">audit </w:t>
      </w:r>
      <w:r w:rsidR="000A4D92" w:rsidRPr="000A4D92">
        <w:rPr>
          <w:snapToGrid w:val="0"/>
        </w:rPr>
        <w:t xml:space="preserve">policies and procedures </w:t>
      </w:r>
      <w:r w:rsidR="000C4966">
        <w:rPr>
          <w:snapToGrid w:val="0"/>
        </w:rPr>
        <w:t>i</w:t>
      </w:r>
      <w:r w:rsidR="000A4D92" w:rsidRPr="000A4D92">
        <w:rPr>
          <w:snapToGrid w:val="0"/>
        </w:rPr>
        <w:t>s</w:t>
      </w:r>
      <w:r w:rsidR="000C4966">
        <w:rPr>
          <w:snapToGrid w:val="0"/>
        </w:rPr>
        <w:t xml:space="preserve"> </w:t>
      </w:r>
      <w:r w:rsidR="000A4D92" w:rsidRPr="000A4D92">
        <w:rPr>
          <w:snapToGrid w:val="0"/>
        </w:rPr>
        <w:t>not a weakness.</w:t>
      </w:r>
    </w:p>
    <w:p w14:paraId="70F9BAD8" w14:textId="4CEA63A5" w:rsidR="000C4966" w:rsidRPr="00944A08" w:rsidRDefault="000A4D92" w:rsidP="001B31F5">
      <w:pPr>
        <w:numPr>
          <w:ilvl w:val="0"/>
          <w:numId w:val="2"/>
        </w:numPr>
        <w:spacing w:after="240"/>
        <w:ind w:left="360"/>
        <w:rPr>
          <w:snapToGrid w:val="0"/>
        </w:rPr>
      </w:pPr>
      <w:r w:rsidRPr="00B663D6">
        <w:rPr>
          <w:snapToGrid w:val="0"/>
        </w:rPr>
        <w:t xml:space="preserve">The scope of both </w:t>
      </w:r>
      <w:r w:rsidR="000C4966" w:rsidRPr="00B663D6">
        <w:rPr>
          <w:snapToGrid w:val="0"/>
        </w:rPr>
        <w:t>p</w:t>
      </w:r>
      <w:r w:rsidRPr="00B663D6">
        <w:rPr>
          <w:snapToGrid w:val="0"/>
        </w:rPr>
        <w:t xml:space="preserve">eer </w:t>
      </w:r>
      <w:r w:rsidR="000C4966" w:rsidRPr="00B663D6">
        <w:rPr>
          <w:snapToGrid w:val="0"/>
        </w:rPr>
        <w:t>r</w:t>
      </w:r>
      <w:r w:rsidRPr="00B663D6">
        <w:rPr>
          <w:snapToGrid w:val="0"/>
        </w:rPr>
        <w:t xml:space="preserve">eviews should also include </w:t>
      </w:r>
      <w:r w:rsidR="00D96C79">
        <w:rPr>
          <w:snapToGrid w:val="0"/>
        </w:rPr>
        <w:t xml:space="preserve">the OIG’s </w:t>
      </w:r>
      <w:r w:rsidRPr="00B663D6">
        <w:rPr>
          <w:snapToGrid w:val="0"/>
        </w:rPr>
        <w:t xml:space="preserve">monitoring activities </w:t>
      </w:r>
      <w:r w:rsidR="00D96C79">
        <w:rPr>
          <w:snapToGrid w:val="0"/>
        </w:rPr>
        <w:t xml:space="preserve">of an </w:t>
      </w:r>
      <w:r w:rsidR="00D96C79" w:rsidRPr="00B663D6">
        <w:rPr>
          <w:snapToGrid w:val="0"/>
        </w:rPr>
        <w:t xml:space="preserve">Independent Public Accountants (IPA) </w:t>
      </w:r>
      <w:r w:rsidRPr="00B663D6">
        <w:rPr>
          <w:snapToGrid w:val="0"/>
        </w:rPr>
        <w:t xml:space="preserve">if </w:t>
      </w:r>
      <w:r w:rsidR="008F7E22" w:rsidRPr="00B663D6">
        <w:rPr>
          <w:snapToGrid w:val="0"/>
        </w:rPr>
        <w:t xml:space="preserve">an </w:t>
      </w:r>
      <w:r w:rsidRPr="00B663D6">
        <w:rPr>
          <w:snapToGrid w:val="0"/>
        </w:rPr>
        <w:t>IPA w</w:t>
      </w:r>
      <w:r w:rsidR="008F7E22" w:rsidRPr="00B663D6">
        <w:rPr>
          <w:snapToGrid w:val="0"/>
        </w:rPr>
        <w:t>as</w:t>
      </w:r>
      <w:r w:rsidRPr="00B663D6">
        <w:rPr>
          <w:snapToGrid w:val="0"/>
        </w:rPr>
        <w:t xml:space="preserve"> engaged by the OIG to perform GAGAS engagements.</w:t>
      </w:r>
      <w:r w:rsidR="00B663D6">
        <w:rPr>
          <w:snapToGrid w:val="0"/>
        </w:rPr>
        <w:t xml:space="preserve"> </w:t>
      </w:r>
      <w:r w:rsidR="000C4966">
        <w:t>W</w:t>
      </w:r>
      <w:r w:rsidR="00F66624">
        <w:t>hether an External or Modified P</w:t>
      </w:r>
      <w:r w:rsidR="000C4966">
        <w:t xml:space="preserve">eer </w:t>
      </w:r>
      <w:r w:rsidR="00F66624">
        <w:t>R</w:t>
      </w:r>
      <w:r w:rsidR="000C4966">
        <w:t>eview is needed, the review team must plan and conduct the work and report on the results.</w:t>
      </w:r>
      <w:r w:rsidR="00F66624">
        <w:t xml:space="preserve"> Figure 2</w:t>
      </w:r>
      <w:r w:rsidR="000C4966">
        <w:t xml:space="preserve"> </w:t>
      </w:r>
      <w:r w:rsidR="009A6699">
        <w:t>shows</w:t>
      </w:r>
      <w:r w:rsidR="000C4966">
        <w:t xml:space="preserve"> the process for conducting a peer review</w:t>
      </w:r>
      <w:r w:rsidR="00B663D6">
        <w:t xml:space="preserve"> </w:t>
      </w:r>
      <w:r w:rsidR="00D96C79">
        <w:t xml:space="preserve">and issuing </w:t>
      </w:r>
      <w:r w:rsidR="00B663D6">
        <w:t>a report and, if applicable</w:t>
      </w:r>
      <w:r w:rsidR="000F43AA">
        <w:t>,</w:t>
      </w:r>
      <w:r w:rsidR="00B663D6">
        <w:t xml:space="preserve"> a letter of comment (LOC)</w:t>
      </w:r>
      <w:r w:rsidR="000C4966">
        <w:t>:</w:t>
      </w:r>
    </w:p>
    <w:p w14:paraId="3781D4F3" w14:textId="77777777" w:rsidR="000C4966" w:rsidRDefault="000C4966" w:rsidP="00944A08">
      <w:pPr>
        <w:spacing w:after="120"/>
      </w:pPr>
      <w:r w:rsidRPr="000C4966">
        <w:t xml:space="preserve">Figure </w:t>
      </w:r>
      <w:r w:rsidR="00B663D6">
        <w:t>2</w:t>
      </w:r>
      <w:r w:rsidRPr="000C4966">
        <w:t>. Peer Review Process</w:t>
      </w:r>
    </w:p>
    <w:p w14:paraId="0AD33816" w14:textId="77777777" w:rsidR="000A4D92" w:rsidRPr="000A4D92" w:rsidRDefault="000A4D92" w:rsidP="00944A08">
      <w:pPr>
        <w:spacing w:after="240"/>
        <w:rPr>
          <w:snapToGrid w:val="0"/>
        </w:rPr>
      </w:pPr>
      <w:r w:rsidRPr="000A4D92">
        <w:t xml:space="preserve"> </w:t>
      </w:r>
      <w:r w:rsidR="000C4966">
        <w:rPr>
          <w:noProof/>
        </w:rPr>
        <w:drawing>
          <wp:inline distT="0" distB="0" distL="0" distR="0" wp14:anchorId="6EF4B7E6" wp14:editId="3D3FEFC3">
            <wp:extent cx="5553075" cy="317182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3075" cy="3171825"/>
                    </a:xfrm>
                    <a:prstGeom prst="rect">
                      <a:avLst/>
                    </a:prstGeom>
                    <a:noFill/>
                    <a:ln>
                      <a:solidFill>
                        <a:schemeClr val="lt1">
                          <a:hueOff val="0"/>
                          <a:satOff val="0"/>
                          <a:lumOff val="0"/>
                        </a:schemeClr>
                      </a:solidFill>
                    </a:ln>
                  </pic:spPr>
                </pic:pic>
              </a:graphicData>
            </a:graphic>
          </wp:inline>
        </w:drawing>
      </w:r>
    </w:p>
    <w:p w14:paraId="641B543E" w14:textId="77777777" w:rsidR="000A4D92" w:rsidRPr="000A4D92" w:rsidRDefault="000A4D92" w:rsidP="000A4D92">
      <w:pPr>
        <w:keepNext/>
        <w:spacing w:after="240"/>
        <w:outlineLvl w:val="5"/>
        <w:rPr>
          <w:rFonts w:ascii="Arial" w:hAnsi="Arial" w:cs="Arial"/>
          <w:b/>
          <w:bCs/>
          <w:color w:val="333399"/>
          <w:szCs w:val="20"/>
        </w:rPr>
      </w:pPr>
      <w:r w:rsidRPr="000A4D92">
        <w:rPr>
          <w:rFonts w:ascii="Arial" w:hAnsi="Arial" w:cs="Arial"/>
          <w:b/>
          <w:bCs/>
          <w:color w:val="333399"/>
          <w:szCs w:val="20"/>
        </w:rPr>
        <w:lastRenderedPageBreak/>
        <w:t>Responsibilities and Characteristics of the Peer Review Team</w:t>
      </w:r>
    </w:p>
    <w:p w14:paraId="077BCDD5" w14:textId="77777777" w:rsidR="000A4D92" w:rsidRPr="000A4D92" w:rsidRDefault="000A4D92" w:rsidP="001B31F5">
      <w:pPr>
        <w:numPr>
          <w:ilvl w:val="0"/>
          <w:numId w:val="2"/>
        </w:numPr>
        <w:tabs>
          <w:tab w:val="clear" w:pos="450"/>
        </w:tabs>
        <w:spacing w:after="240"/>
        <w:ind w:left="360"/>
        <w:rPr>
          <w:snapToGrid w:val="0"/>
        </w:rPr>
      </w:pPr>
      <w:r w:rsidRPr="000A4D92">
        <w:rPr>
          <w:snapToGrid w:val="0"/>
        </w:rPr>
        <w:t xml:space="preserve">The review team should exercise professional judgment in all matters relating to planning, performing, and reporting the results of the </w:t>
      </w:r>
      <w:r w:rsidR="00F66624">
        <w:rPr>
          <w:snapToGrid w:val="0"/>
        </w:rPr>
        <w:t>p</w:t>
      </w:r>
      <w:r w:rsidRPr="000A4D92">
        <w:rPr>
          <w:snapToGrid w:val="0"/>
        </w:rPr>
        <w:t xml:space="preserve">eer </w:t>
      </w:r>
      <w:r w:rsidR="00F66624">
        <w:rPr>
          <w:snapToGrid w:val="0"/>
        </w:rPr>
        <w:t>r</w:t>
      </w:r>
      <w:r w:rsidRPr="000A4D92">
        <w:rPr>
          <w:snapToGrid w:val="0"/>
        </w:rPr>
        <w:t xml:space="preserve">eview. Nothing in this section should be construed to limit the flexibility of the review team in </w:t>
      </w:r>
      <w:r w:rsidR="008F646D">
        <w:rPr>
          <w:snapToGrid w:val="0"/>
        </w:rPr>
        <w:t>conducting its work</w:t>
      </w:r>
      <w:r w:rsidRPr="000A4D92">
        <w:rPr>
          <w:snapToGrid w:val="0"/>
        </w:rPr>
        <w:t>.</w:t>
      </w:r>
    </w:p>
    <w:p w14:paraId="339408CC" w14:textId="77777777" w:rsidR="000A4D92" w:rsidRPr="000A4D92" w:rsidRDefault="000A4D92" w:rsidP="001B31F5">
      <w:pPr>
        <w:numPr>
          <w:ilvl w:val="0"/>
          <w:numId w:val="2"/>
        </w:numPr>
        <w:spacing w:after="240"/>
        <w:ind w:left="360"/>
        <w:rPr>
          <w:snapToGrid w:val="0"/>
        </w:rPr>
      </w:pPr>
      <w:r w:rsidRPr="000A4D92">
        <w:rPr>
          <w:snapToGrid w:val="0"/>
        </w:rPr>
        <w:t>The review team should be led by a team captain with sufficient expertise and who reports to an individual or is at a level</w:t>
      </w:r>
      <w:r w:rsidR="00830D33">
        <w:rPr>
          <w:snapToGrid w:val="0"/>
        </w:rPr>
        <w:t>,</w:t>
      </w:r>
      <w:r w:rsidR="00C233F0">
        <w:rPr>
          <w:snapToGrid w:val="0"/>
        </w:rPr>
        <w:t xml:space="preserve"> </w:t>
      </w:r>
      <w:r w:rsidRPr="000A4D92">
        <w:rPr>
          <w:snapToGrid w:val="0"/>
        </w:rPr>
        <w:t xml:space="preserve">within the reviewing OIG that will ensure independence and objectivity in performing the </w:t>
      </w:r>
      <w:r w:rsidR="00F66624">
        <w:rPr>
          <w:snapToGrid w:val="0"/>
        </w:rPr>
        <w:t>p</w:t>
      </w:r>
      <w:r w:rsidRPr="000A4D92">
        <w:rPr>
          <w:snapToGrid w:val="0"/>
        </w:rPr>
        <w:t xml:space="preserve">eer </w:t>
      </w:r>
      <w:r w:rsidR="00F66624">
        <w:rPr>
          <w:snapToGrid w:val="0"/>
        </w:rPr>
        <w:t>r</w:t>
      </w:r>
      <w:r w:rsidRPr="000A4D92">
        <w:rPr>
          <w:snapToGrid w:val="0"/>
        </w:rPr>
        <w:t xml:space="preserve">eview. The team captain should also ensure </w:t>
      </w:r>
      <w:r w:rsidR="005E096F">
        <w:rPr>
          <w:snapToGrid w:val="0"/>
        </w:rPr>
        <w:t xml:space="preserve">that the staff is properly supervised </w:t>
      </w:r>
      <w:r w:rsidRPr="000A4D92">
        <w:rPr>
          <w:snapToGrid w:val="0"/>
        </w:rPr>
        <w:t xml:space="preserve">and </w:t>
      </w:r>
      <w:r w:rsidR="005E096F">
        <w:rPr>
          <w:snapToGrid w:val="0"/>
        </w:rPr>
        <w:t xml:space="preserve">that </w:t>
      </w:r>
      <w:r w:rsidRPr="000A4D92">
        <w:rPr>
          <w:snapToGrid w:val="0"/>
        </w:rPr>
        <w:t>the</w:t>
      </w:r>
      <w:r w:rsidR="00F66624">
        <w:rPr>
          <w:snapToGrid w:val="0"/>
        </w:rPr>
        <w:t xml:space="preserve"> peer review </w:t>
      </w:r>
      <w:r w:rsidRPr="000A4D92">
        <w:rPr>
          <w:snapToGrid w:val="0"/>
        </w:rPr>
        <w:t xml:space="preserve">is conducted in accordance with </w:t>
      </w:r>
      <w:r w:rsidR="00F66624">
        <w:rPr>
          <w:snapToGrid w:val="0"/>
        </w:rPr>
        <w:t>applicable standards and guidance</w:t>
      </w:r>
      <w:r w:rsidRPr="000A4D92">
        <w:rPr>
          <w:snapToGrid w:val="0"/>
        </w:rPr>
        <w:t>.</w:t>
      </w:r>
    </w:p>
    <w:p w14:paraId="51223839" w14:textId="77777777" w:rsidR="000A4D92" w:rsidRPr="000A4D92" w:rsidRDefault="000A4D92" w:rsidP="001B31F5">
      <w:pPr>
        <w:numPr>
          <w:ilvl w:val="0"/>
          <w:numId w:val="2"/>
        </w:numPr>
        <w:spacing w:after="240"/>
        <w:ind w:left="360"/>
        <w:rPr>
          <w:snapToGrid w:val="0"/>
        </w:rPr>
      </w:pPr>
      <w:r w:rsidRPr="000A4D92">
        <w:rPr>
          <w:snapToGrid w:val="0"/>
        </w:rPr>
        <w:t xml:space="preserve">The review team should </w:t>
      </w:r>
      <w:r w:rsidR="00311A88" w:rsidRPr="00311A88">
        <w:rPr>
          <w:snapToGrid w:val="0"/>
        </w:rPr>
        <w:t xml:space="preserve">collectively have sufficient </w:t>
      </w:r>
      <w:r w:rsidRPr="000A4D92">
        <w:rPr>
          <w:snapToGrid w:val="0"/>
        </w:rPr>
        <w:t>knowledge related to performing peer reviews. The i</w:t>
      </w:r>
      <w:r w:rsidRPr="000A4D92">
        <w:t xml:space="preserve">ndividuals managing and conducting the review should have experience </w:t>
      </w:r>
      <w:r w:rsidR="00DA43DC">
        <w:t xml:space="preserve">with </w:t>
      </w:r>
      <w:r w:rsidRPr="000A4D92">
        <w:t>and thorough knowledge of applicable professional standards</w:t>
      </w:r>
      <w:r w:rsidRPr="000A4D92">
        <w:rPr>
          <w:snapToGrid w:val="0"/>
        </w:rPr>
        <w:t xml:space="preserve">. Peer review knowledge and professional competence may be obtained from on-the-job training, training courses, or a combination of both. Having team members with prior experience on a </w:t>
      </w:r>
      <w:r w:rsidR="00DC5108">
        <w:rPr>
          <w:snapToGrid w:val="0"/>
        </w:rPr>
        <w:t>p</w:t>
      </w:r>
      <w:r w:rsidRPr="000A4D92">
        <w:rPr>
          <w:snapToGrid w:val="0"/>
        </w:rPr>
        <w:t xml:space="preserve">eer </w:t>
      </w:r>
      <w:r w:rsidR="00DC5108">
        <w:rPr>
          <w:snapToGrid w:val="0"/>
        </w:rPr>
        <w:t>r</w:t>
      </w:r>
      <w:r w:rsidRPr="000A4D92">
        <w:rPr>
          <w:snapToGrid w:val="0"/>
        </w:rPr>
        <w:t>eview or an internal quality assurance review is desirable but not required.</w:t>
      </w:r>
      <w:r w:rsidRPr="000A4D92">
        <w:t xml:space="preserve"> </w:t>
      </w:r>
      <w:r w:rsidR="004C4B09" w:rsidRPr="004C4B09">
        <w:t>The review team’s captain is required to attend the CIGIE Training Institute’s Audit Peer Review training program to effectively perform their role and responsibilities.</w:t>
      </w:r>
      <w:r w:rsidR="004C4B09" w:rsidRPr="004C4B09">
        <w:rPr>
          <w:vertAlign w:val="superscript"/>
        </w:rPr>
        <w:t xml:space="preserve"> </w:t>
      </w:r>
      <w:r w:rsidR="004C4B09" w:rsidRPr="004C4B09">
        <w:rPr>
          <w:vertAlign w:val="superscript"/>
        </w:rPr>
        <w:footnoteReference w:id="11"/>
      </w:r>
      <w:r w:rsidR="004C4B09" w:rsidRPr="004C4B09">
        <w:t xml:space="preserve"> Other review team members are highly encouraged to attend. Representatives from the reviewed OIG responsible for handling the administrative and logistical arrangements for the audit peer review may also attend the training program. All participants should review the </w:t>
      </w:r>
      <w:r w:rsidR="004C4B09">
        <w:t xml:space="preserve">March 2020 </w:t>
      </w:r>
      <w:r w:rsidR="004C4B09" w:rsidRPr="004C4B09">
        <w:t xml:space="preserve">Guide prior to attending the training. CIGIE works </w:t>
      </w:r>
      <w:r w:rsidR="00394C31">
        <w:t>with</w:t>
      </w:r>
      <w:r w:rsidR="004C4B09" w:rsidRPr="004C4B09">
        <w:t xml:space="preserve"> </w:t>
      </w:r>
      <w:r w:rsidR="004C4B09">
        <w:t>both</w:t>
      </w:r>
      <w:r w:rsidR="004C4B09" w:rsidRPr="004C4B09">
        <w:t xml:space="preserve"> OIGs’ training officer(s) to register participants in the appropriate training session.</w:t>
      </w:r>
    </w:p>
    <w:p w14:paraId="28D3D2CD" w14:textId="77777777" w:rsidR="000A4D92" w:rsidRPr="000A4D92" w:rsidRDefault="000A4D92" w:rsidP="001B31F5">
      <w:pPr>
        <w:numPr>
          <w:ilvl w:val="0"/>
          <w:numId w:val="2"/>
        </w:numPr>
        <w:spacing w:after="240"/>
        <w:ind w:left="360"/>
        <w:rPr>
          <w:snapToGrid w:val="0"/>
        </w:rPr>
      </w:pPr>
      <w:r w:rsidRPr="000A4D92">
        <w:rPr>
          <w:snapToGrid w:val="0"/>
        </w:rPr>
        <w:t xml:space="preserve">The OIG conducting the </w:t>
      </w:r>
      <w:r w:rsidR="00DC5108">
        <w:rPr>
          <w:snapToGrid w:val="0"/>
        </w:rPr>
        <w:t>p</w:t>
      </w:r>
      <w:r w:rsidRPr="000A4D92">
        <w:rPr>
          <w:snapToGrid w:val="0"/>
        </w:rPr>
        <w:t xml:space="preserve">eer </w:t>
      </w:r>
      <w:r w:rsidR="00DC5108">
        <w:rPr>
          <w:snapToGrid w:val="0"/>
        </w:rPr>
        <w:t>r</w:t>
      </w:r>
      <w:r w:rsidRPr="000A4D92">
        <w:rPr>
          <w:snapToGrid w:val="0"/>
        </w:rPr>
        <w:t xml:space="preserve">eview </w:t>
      </w:r>
      <w:r w:rsidR="00637F98">
        <w:rPr>
          <w:snapToGrid w:val="0"/>
        </w:rPr>
        <w:t xml:space="preserve">(reviewing OIG) </w:t>
      </w:r>
      <w:r w:rsidRPr="000A4D92">
        <w:rPr>
          <w:snapToGrid w:val="0"/>
        </w:rPr>
        <w:t>and individual review team members should be objective and independent, as defined in GAGAS, of the OIG being reviewed</w:t>
      </w:r>
      <w:r w:rsidR="00637F98">
        <w:rPr>
          <w:snapToGrid w:val="0"/>
        </w:rPr>
        <w:t xml:space="preserve"> (reviewed OIG)</w:t>
      </w:r>
      <w:r w:rsidRPr="000A4D92">
        <w:rPr>
          <w:snapToGrid w:val="0"/>
        </w:rPr>
        <w:t>, its staff, the contracted IPA engagements</w:t>
      </w:r>
      <w:r w:rsidR="009A6699">
        <w:rPr>
          <w:snapToGrid w:val="0"/>
        </w:rPr>
        <w:t>—</w:t>
      </w:r>
      <w:r w:rsidRPr="000A4D92">
        <w:rPr>
          <w:snapToGrid w:val="0"/>
        </w:rPr>
        <w:t>and for the External Peer Review, the engagements selected for the review. Objectivity includes independence of mind and appearance when conducting the peer review, maintaining an attitude of impartiality, having intellectual honesty, and being free of conflicts of interest.</w:t>
      </w:r>
      <w:r w:rsidRPr="000A4D92">
        <w:rPr>
          <w:snapToGrid w:val="0"/>
          <w:vertAlign w:val="superscript"/>
        </w:rPr>
        <w:footnoteReference w:id="12"/>
      </w:r>
      <w:r w:rsidRPr="000A4D92">
        <w:rPr>
          <w:snapToGrid w:val="0"/>
        </w:rPr>
        <w:t xml:space="preserve"> The team should use the GAGAS conceptual framework for independence to help identify threats and apply safeguards to the </w:t>
      </w:r>
      <w:r w:rsidR="003C2E81">
        <w:rPr>
          <w:snapToGrid w:val="0"/>
        </w:rPr>
        <w:t>r</w:t>
      </w:r>
      <w:r w:rsidRPr="000A4D92">
        <w:rPr>
          <w:snapToGrid w:val="0"/>
        </w:rPr>
        <w:t xml:space="preserve">eview. </w:t>
      </w:r>
    </w:p>
    <w:p w14:paraId="614AD21F" w14:textId="77777777" w:rsidR="000A4D92" w:rsidRPr="000A4D92" w:rsidRDefault="000A4D92" w:rsidP="001B31F5">
      <w:pPr>
        <w:numPr>
          <w:ilvl w:val="0"/>
          <w:numId w:val="2"/>
        </w:numPr>
        <w:spacing w:after="240"/>
        <w:ind w:left="360"/>
        <w:rPr>
          <w:snapToGrid w:val="0"/>
        </w:rPr>
      </w:pPr>
      <w:r w:rsidRPr="000A4D92">
        <w:rPr>
          <w:snapToGrid w:val="0"/>
        </w:rPr>
        <w:t xml:space="preserve">The number of staff assigned to the review team depends on several factors, including the size and geographic dispersion of the reviewed OIG and the nature and extent of </w:t>
      </w:r>
      <w:r w:rsidR="003C2E81">
        <w:rPr>
          <w:snapToGrid w:val="0"/>
        </w:rPr>
        <w:t>the</w:t>
      </w:r>
      <w:r w:rsidRPr="000A4D92">
        <w:rPr>
          <w:snapToGrid w:val="0"/>
        </w:rPr>
        <w:t xml:space="preserve"> engagement universe. The review team should be adequately staffed to complete the review </w:t>
      </w:r>
      <w:r w:rsidR="003C2E81">
        <w:rPr>
          <w:snapToGrid w:val="0"/>
        </w:rPr>
        <w:t xml:space="preserve">and issue the report </w:t>
      </w:r>
      <w:r w:rsidRPr="000A4D92">
        <w:rPr>
          <w:snapToGrid w:val="0"/>
        </w:rPr>
        <w:t>in a timely manner. Members of the review team could be selected from one OIG or several OIGs to form an ad</w:t>
      </w:r>
      <w:r w:rsidR="009A6699">
        <w:rPr>
          <w:snapToGrid w:val="0"/>
        </w:rPr>
        <w:t xml:space="preserve"> </w:t>
      </w:r>
      <w:r w:rsidRPr="000A4D92">
        <w:rPr>
          <w:snapToGrid w:val="0"/>
        </w:rPr>
        <w:t>hoc team.</w:t>
      </w:r>
    </w:p>
    <w:p w14:paraId="0E6BCC53" w14:textId="77777777" w:rsidR="000A4D92" w:rsidRPr="000A4D92" w:rsidRDefault="000A4D92" w:rsidP="001B31F5">
      <w:pPr>
        <w:numPr>
          <w:ilvl w:val="0"/>
          <w:numId w:val="2"/>
        </w:numPr>
        <w:tabs>
          <w:tab w:val="clear" w:pos="450"/>
        </w:tabs>
        <w:spacing w:after="240"/>
        <w:ind w:left="360"/>
        <w:rPr>
          <w:snapToGrid w:val="0"/>
        </w:rPr>
      </w:pPr>
      <w:r w:rsidRPr="000A4D92">
        <w:rPr>
          <w:bCs/>
          <w:snapToGrid w:val="0"/>
        </w:rPr>
        <w:lastRenderedPageBreak/>
        <w:t>Other factors that should be considered in selecting t</w:t>
      </w:r>
      <w:r w:rsidRPr="000A4D92">
        <w:rPr>
          <w:snapToGrid w:val="0"/>
        </w:rPr>
        <w:t xml:space="preserve">eam members include the types and complexity of GAGAS engagements selected for review and any specialized skills that may be needed, such as information technology specialists, statisticians, </w:t>
      </w:r>
      <w:r w:rsidR="003C2E81">
        <w:rPr>
          <w:snapToGrid w:val="0"/>
        </w:rPr>
        <w:t xml:space="preserve">or </w:t>
      </w:r>
      <w:r w:rsidRPr="000A4D92">
        <w:rPr>
          <w:snapToGrid w:val="0"/>
        </w:rPr>
        <w:t xml:space="preserve">auditors with financial audit </w:t>
      </w:r>
      <w:r w:rsidR="003C2E81">
        <w:rPr>
          <w:snapToGrid w:val="0"/>
        </w:rPr>
        <w:t xml:space="preserve">or IPA monitoring </w:t>
      </w:r>
      <w:r w:rsidRPr="000A4D92">
        <w:rPr>
          <w:snapToGrid w:val="0"/>
        </w:rPr>
        <w:t xml:space="preserve">experience. Also, </w:t>
      </w:r>
      <w:r w:rsidR="009A6699">
        <w:rPr>
          <w:snapToGrid w:val="0"/>
        </w:rPr>
        <w:t>if</w:t>
      </w:r>
      <w:r w:rsidRPr="000A4D92">
        <w:rPr>
          <w:snapToGrid w:val="0"/>
        </w:rPr>
        <w:t xml:space="preserve"> the reviewed OIG’s </w:t>
      </w:r>
      <w:r w:rsidR="003C2E81">
        <w:rPr>
          <w:snapToGrid w:val="0"/>
        </w:rPr>
        <w:t>engagement</w:t>
      </w:r>
      <w:r w:rsidRPr="000A4D92">
        <w:rPr>
          <w:snapToGrid w:val="0"/>
        </w:rPr>
        <w:t xml:space="preserve"> universe includes classified information or </w:t>
      </w:r>
      <w:r w:rsidR="009A6699">
        <w:rPr>
          <w:snapToGrid w:val="0"/>
        </w:rPr>
        <w:t xml:space="preserve">if </w:t>
      </w:r>
      <w:r w:rsidRPr="000A4D92">
        <w:rPr>
          <w:snapToGrid w:val="0"/>
        </w:rPr>
        <w:t xml:space="preserve">the reviewed OIG uses electronic audit software to document its work, the review team should be capable of reviewing such work and plan accordingly </w:t>
      </w:r>
      <w:r w:rsidR="008F646D">
        <w:rPr>
          <w:snapToGrid w:val="0"/>
        </w:rPr>
        <w:t>to</w:t>
      </w:r>
      <w:r w:rsidRPr="000A4D92">
        <w:rPr>
          <w:snapToGrid w:val="0"/>
        </w:rPr>
        <w:t xml:space="preserve"> have the proper clearances to access classified information and be trained on any audit software needed.</w:t>
      </w:r>
    </w:p>
    <w:p w14:paraId="588A568E" w14:textId="77777777" w:rsidR="000A4D92" w:rsidRPr="000A4D92" w:rsidRDefault="00637F98" w:rsidP="001B31F5">
      <w:pPr>
        <w:numPr>
          <w:ilvl w:val="0"/>
          <w:numId w:val="2"/>
        </w:numPr>
        <w:spacing w:after="240"/>
        <w:ind w:left="360"/>
        <w:rPr>
          <w:snapToGrid w:val="0"/>
        </w:rPr>
      </w:pPr>
      <w:r>
        <w:rPr>
          <w:snapToGrid w:val="0"/>
        </w:rPr>
        <w:t xml:space="preserve">To help OIGs prepare the documents needed </w:t>
      </w:r>
      <w:r w:rsidR="003C2E81">
        <w:rPr>
          <w:snapToGrid w:val="0"/>
        </w:rPr>
        <w:t>for</w:t>
      </w:r>
      <w:r>
        <w:rPr>
          <w:snapToGrid w:val="0"/>
        </w:rPr>
        <w:t xml:space="preserve"> the peer review, </w:t>
      </w:r>
      <w:r w:rsidR="000A4D92" w:rsidRPr="000A4D92">
        <w:rPr>
          <w:snapToGrid w:val="0"/>
        </w:rPr>
        <w:t xml:space="preserve">Section 3 contains the illustrative materials the review team may use to prepare </w:t>
      </w:r>
      <w:r w:rsidR="003C2E81">
        <w:rPr>
          <w:snapToGrid w:val="0"/>
        </w:rPr>
        <w:t>a</w:t>
      </w:r>
      <w:r w:rsidR="000A4D92" w:rsidRPr="000A4D92">
        <w:rPr>
          <w:snapToGrid w:val="0"/>
        </w:rPr>
        <w:t xml:space="preserve"> memorandum of understanding, transmittal letter, System and Modified Peer Review report, and </w:t>
      </w:r>
      <w:r w:rsidR="003C2E81">
        <w:rPr>
          <w:snapToGrid w:val="0"/>
        </w:rPr>
        <w:t xml:space="preserve">a </w:t>
      </w:r>
      <w:r w:rsidR="000A4D92" w:rsidRPr="000A4D92">
        <w:rPr>
          <w:snapToGrid w:val="0"/>
        </w:rPr>
        <w:t>letter of comment.</w:t>
      </w:r>
      <w:r w:rsidR="00311A88">
        <w:rPr>
          <w:snapToGrid w:val="0"/>
        </w:rPr>
        <w:t xml:space="preserve"> The documents contain general elements </w:t>
      </w:r>
      <w:r w:rsidR="00944A08">
        <w:rPr>
          <w:snapToGrid w:val="0"/>
        </w:rPr>
        <w:t xml:space="preserve">and examples </w:t>
      </w:r>
      <w:r w:rsidR="00311A88">
        <w:rPr>
          <w:snapToGrid w:val="0"/>
        </w:rPr>
        <w:t xml:space="preserve">and should be modified to fit the circumstances of each review. </w:t>
      </w:r>
    </w:p>
    <w:p w14:paraId="4E276D96" w14:textId="77777777" w:rsidR="000A4D92" w:rsidRPr="000A4D92" w:rsidRDefault="000A4D92" w:rsidP="000A4D92">
      <w:pPr>
        <w:keepNext/>
        <w:tabs>
          <w:tab w:val="left" w:pos="540"/>
        </w:tabs>
        <w:spacing w:after="240"/>
        <w:outlineLvl w:val="8"/>
        <w:rPr>
          <w:rFonts w:ascii="Arial" w:hAnsi="Arial" w:cs="Arial"/>
          <w:b/>
          <w:snapToGrid w:val="0"/>
          <w:color w:val="333399"/>
          <w:sz w:val="32"/>
          <w:szCs w:val="32"/>
        </w:rPr>
      </w:pPr>
      <w:r w:rsidRPr="000A4D92">
        <w:rPr>
          <w:rFonts w:ascii="Arial" w:hAnsi="Arial" w:cs="Arial"/>
          <w:b/>
          <w:bCs/>
          <w:snapToGrid w:val="0"/>
          <w:color w:val="333399"/>
          <w:sz w:val="32"/>
          <w:szCs w:val="32"/>
        </w:rPr>
        <w:t>Planning and Performing the Peer Review</w:t>
      </w:r>
    </w:p>
    <w:p w14:paraId="59A3F1D3" w14:textId="77777777"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Initiation of the Peer Review and Administrative Matters</w:t>
      </w:r>
    </w:p>
    <w:p w14:paraId="01811FCC" w14:textId="77777777" w:rsidR="000A4D92" w:rsidRPr="000A4D92" w:rsidRDefault="009A6699" w:rsidP="001B31F5">
      <w:pPr>
        <w:numPr>
          <w:ilvl w:val="0"/>
          <w:numId w:val="2"/>
        </w:numPr>
        <w:spacing w:after="240"/>
        <w:ind w:left="360"/>
        <w:rPr>
          <w:snapToGrid w:val="0"/>
        </w:rPr>
      </w:pPr>
      <w:r>
        <w:rPr>
          <w:snapToGrid w:val="0"/>
        </w:rPr>
        <w:t>E</w:t>
      </w:r>
      <w:r w:rsidRPr="000A4D92">
        <w:rPr>
          <w:snapToGrid w:val="0"/>
        </w:rPr>
        <w:t>arly in the process</w:t>
      </w:r>
      <w:r>
        <w:rPr>
          <w:snapToGrid w:val="0"/>
        </w:rPr>
        <w:t>, t</w:t>
      </w:r>
      <w:r w:rsidR="000A4D92" w:rsidRPr="000A4D92">
        <w:rPr>
          <w:snapToGrid w:val="0"/>
        </w:rPr>
        <w:t xml:space="preserve">he </w:t>
      </w:r>
      <w:r w:rsidR="00637F98">
        <w:rPr>
          <w:snapToGrid w:val="0"/>
        </w:rPr>
        <w:t xml:space="preserve">reviewed </w:t>
      </w:r>
      <w:r w:rsidR="000A4D92" w:rsidRPr="000A4D92">
        <w:rPr>
          <w:snapToGrid w:val="0"/>
        </w:rPr>
        <w:t xml:space="preserve">OIG makes informal contact with the reviewing OIG. </w:t>
      </w:r>
      <w:r>
        <w:rPr>
          <w:snapToGrid w:val="0"/>
        </w:rPr>
        <w:t>This</w:t>
      </w:r>
      <w:r w:rsidR="000A4D92" w:rsidRPr="000A4D92">
        <w:rPr>
          <w:snapToGrid w:val="0"/>
        </w:rPr>
        <w:t xml:space="preserve"> contact is encouraged to ensure that the reviewed OIG obtains </w:t>
      </w:r>
      <w:r w:rsidR="00830D33">
        <w:rPr>
          <w:snapToGrid w:val="0"/>
        </w:rPr>
        <w:t>a</w:t>
      </w:r>
      <w:r w:rsidR="000A4D92" w:rsidRPr="000A4D92">
        <w:rPr>
          <w:snapToGrid w:val="0"/>
        </w:rPr>
        <w:t xml:space="preserve"> </w:t>
      </w:r>
      <w:r w:rsidR="003C2E81">
        <w:rPr>
          <w:snapToGrid w:val="0"/>
        </w:rPr>
        <w:t>p</w:t>
      </w:r>
      <w:r w:rsidR="000A4D92" w:rsidRPr="000A4D92">
        <w:rPr>
          <w:snapToGrid w:val="0"/>
        </w:rPr>
        <w:t xml:space="preserve">eer </w:t>
      </w:r>
      <w:r w:rsidR="003C2E81">
        <w:rPr>
          <w:snapToGrid w:val="0"/>
        </w:rPr>
        <w:t>r</w:t>
      </w:r>
      <w:r w:rsidR="000A4D92" w:rsidRPr="000A4D92">
        <w:rPr>
          <w:snapToGrid w:val="0"/>
        </w:rPr>
        <w:t xml:space="preserve">eview report within three years. </w:t>
      </w:r>
      <w:r>
        <w:rPr>
          <w:snapToGrid w:val="0"/>
        </w:rPr>
        <w:t>This</w:t>
      </w:r>
      <w:r w:rsidR="000A4D92" w:rsidRPr="000A4D92">
        <w:rPr>
          <w:snapToGrid w:val="0"/>
        </w:rPr>
        <w:t xml:space="preserve"> contact also helps the reviewing OIG plan the </w:t>
      </w:r>
      <w:r w:rsidR="00830D33">
        <w:rPr>
          <w:snapToGrid w:val="0"/>
        </w:rPr>
        <w:t>work</w:t>
      </w:r>
      <w:r w:rsidR="000A4D92" w:rsidRPr="000A4D92">
        <w:rPr>
          <w:snapToGrid w:val="0"/>
        </w:rPr>
        <w:t xml:space="preserve"> and identify any special circumstances surrounding the </w:t>
      </w:r>
      <w:r w:rsidR="003C2E81">
        <w:rPr>
          <w:snapToGrid w:val="0"/>
        </w:rPr>
        <w:t>p</w:t>
      </w:r>
      <w:r w:rsidR="000A4D92" w:rsidRPr="000A4D92">
        <w:rPr>
          <w:snapToGrid w:val="0"/>
        </w:rPr>
        <w:t xml:space="preserve">eer </w:t>
      </w:r>
      <w:r w:rsidR="003C2E81">
        <w:rPr>
          <w:snapToGrid w:val="0"/>
        </w:rPr>
        <w:t>r</w:t>
      </w:r>
      <w:r w:rsidR="000A4D92" w:rsidRPr="000A4D92">
        <w:rPr>
          <w:snapToGrid w:val="0"/>
        </w:rPr>
        <w:t>eview.</w:t>
      </w:r>
      <w:r w:rsidR="003C2E81">
        <w:rPr>
          <w:rStyle w:val="FootnoteReference"/>
          <w:snapToGrid w:val="0"/>
        </w:rPr>
        <w:footnoteReference w:id="13"/>
      </w:r>
      <w:r w:rsidR="000A4D92" w:rsidRPr="000A4D92">
        <w:rPr>
          <w:snapToGrid w:val="0"/>
        </w:rPr>
        <w:t xml:space="preserve"> </w:t>
      </w:r>
      <w:r w:rsidR="00DA43DC">
        <w:rPr>
          <w:snapToGrid w:val="0"/>
        </w:rPr>
        <w:t xml:space="preserve"> </w:t>
      </w:r>
      <w:r w:rsidR="000A4D92" w:rsidRPr="000A4D92">
        <w:rPr>
          <w:snapToGrid w:val="0"/>
        </w:rPr>
        <w:t>After contact is made, the reviewing OIG should forward a</w:t>
      </w:r>
      <w:r w:rsidR="003A2795">
        <w:rPr>
          <w:snapToGrid w:val="0"/>
        </w:rPr>
        <w:t>n engagement letter</w:t>
      </w:r>
      <w:r w:rsidR="000A4D92" w:rsidRPr="000A4D92">
        <w:rPr>
          <w:snapToGrid w:val="0"/>
        </w:rPr>
        <w:t xml:space="preserve"> signed by its Inspector General to the reviewed OIG’s Inspector General announcing the initiation of the </w:t>
      </w:r>
      <w:r w:rsidR="003A2795">
        <w:rPr>
          <w:snapToGrid w:val="0"/>
        </w:rPr>
        <w:t>p</w:t>
      </w:r>
      <w:r w:rsidR="000A4D92" w:rsidRPr="000A4D92">
        <w:rPr>
          <w:snapToGrid w:val="0"/>
        </w:rPr>
        <w:t xml:space="preserve">eer </w:t>
      </w:r>
      <w:r w:rsidR="003A2795">
        <w:rPr>
          <w:snapToGrid w:val="0"/>
        </w:rPr>
        <w:t>r</w:t>
      </w:r>
      <w:r w:rsidR="000A4D92" w:rsidRPr="000A4D92">
        <w:rPr>
          <w:snapToGrid w:val="0"/>
        </w:rPr>
        <w:t>eview and requesting a formal entrance conference. The</w:t>
      </w:r>
      <w:r w:rsidR="003A2795">
        <w:rPr>
          <w:snapToGrid w:val="0"/>
        </w:rPr>
        <w:t xml:space="preserve"> engagement letter</w:t>
      </w:r>
      <w:r w:rsidR="0033772B">
        <w:rPr>
          <w:snapToGrid w:val="0"/>
        </w:rPr>
        <w:t xml:space="preserve"> </w:t>
      </w:r>
      <w:r w:rsidR="000A4D92" w:rsidRPr="000A4D92">
        <w:rPr>
          <w:snapToGrid w:val="0"/>
        </w:rPr>
        <w:t xml:space="preserve">should also contain a request that the information in paragraph </w:t>
      </w:r>
      <w:r w:rsidR="003A2795">
        <w:rPr>
          <w:snapToGrid w:val="0"/>
        </w:rPr>
        <w:t>1</w:t>
      </w:r>
      <w:r w:rsidR="00617DBE">
        <w:rPr>
          <w:snapToGrid w:val="0"/>
        </w:rPr>
        <w:t>9</w:t>
      </w:r>
      <w:r w:rsidR="000A4D92" w:rsidRPr="000A4D92">
        <w:rPr>
          <w:snapToGrid w:val="0"/>
        </w:rPr>
        <w:t xml:space="preserve"> of this section be provided at or before the entrance conference. Sufficient time should be given to the reviewed OIG to compile the </w:t>
      </w:r>
      <w:r w:rsidR="003A2795">
        <w:rPr>
          <w:snapToGrid w:val="0"/>
        </w:rPr>
        <w:t xml:space="preserve">requested </w:t>
      </w:r>
      <w:r w:rsidR="000A4D92" w:rsidRPr="000A4D92">
        <w:rPr>
          <w:snapToGrid w:val="0"/>
        </w:rPr>
        <w:t>information.</w:t>
      </w:r>
    </w:p>
    <w:p w14:paraId="51AD770D" w14:textId="77777777" w:rsidR="000A4D92" w:rsidRPr="000A4D92" w:rsidRDefault="000A4D92" w:rsidP="001D244D">
      <w:pPr>
        <w:numPr>
          <w:ilvl w:val="0"/>
          <w:numId w:val="2"/>
        </w:numPr>
        <w:tabs>
          <w:tab w:val="clear" w:pos="450"/>
        </w:tabs>
        <w:spacing w:after="240"/>
        <w:ind w:left="360"/>
      </w:pPr>
      <w:r w:rsidRPr="000A4D92">
        <w:rPr>
          <w:bCs/>
          <w:snapToGrid w:val="0"/>
        </w:rPr>
        <w:t>An</w:t>
      </w:r>
      <w:r w:rsidRPr="000A4D92">
        <w:rPr>
          <w:snapToGrid w:val="0"/>
        </w:rPr>
        <w:t xml:space="preserve"> entrance conference should be held to bring the parties together, establish the ground rules of the review, and facilitate conducting the review. At that time, </w:t>
      </w:r>
      <w:r w:rsidRPr="000A4D92">
        <w:t xml:space="preserve">the </w:t>
      </w:r>
      <w:r w:rsidR="001520A0">
        <w:t xml:space="preserve">teams </w:t>
      </w:r>
      <w:r w:rsidRPr="000A4D92">
        <w:t xml:space="preserve">should </w:t>
      </w:r>
      <w:r w:rsidR="001520A0">
        <w:t>discuss</w:t>
      </w:r>
      <w:r w:rsidRPr="000A4D92">
        <w:t xml:space="preserve"> </w:t>
      </w:r>
      <w:r w:rsidR="001520A0">
        <w:t xml:space="preserve">the </w:t>
      </w:r>
      <w:r w:rsidR="001520A0" w:rsidRPr="000A4D92">
        <w:t xml:space="preserve">reviewed OIG </w:t>
      </w:r>
      <w:r w:rsidRPr="000A4D92">
        <w:t xml:space="preserve">organizational issues and work practices </w:t>
      </w:r>
      <w:r w:rsidR="001520A0">
        <w:t>like</w:t>
      </w:r>
      <w:r w:rsidRPr="000A4D92">
        <w:t xml:space="preserve"> roles and responsibilities of the audit organization, the use of electronic audit software, </w:t>
      </w:r>
      <w:r w:rsidR="001520A0">
        <w:t xml:space="preserve">and </w:t>
      </w:r>
      <w:r w:rsidRPr="000A4D92">
        <w:t>other matters; the level of security clearance/access needed; training that may be required before the review to facilitate preparation and planning</w:t>
      </w:r>
      <w:r w:rsidR="001520A0">
        <w:t>; and work space for the review team</w:t>
      </w:r>
      <w:r w:rsidRPr="000A4D92">
        <w:t xml:space="preserve">. The proposed elements of </w:t>
      </w:r>
      <w:r w:rsidR="003A2795">
        <w:t>a</w:t>
      </w:r>
      <w:r w:rsidRPr="000A4D92">
        <w:t xml:space="preserve"> written agreement or memorandum of understanding (MOU) at paragraph </w:t>
      </w:r>
      <w:r w:rsidRPr="00CE6557">
        <w:t>2</w:t>
      </w:r>
      <w:r w:rsidR="00617DBE">
        <w:t>0</w:t>
      </w:r>
      <w:r w:rsidRPr="000A4D92">
        <w:t xml:space="preserve"> should also be discussed. An illustrative MOU is included in Section 3 for the team to use and should be modified, as appropriate, to fit the circumstances of the review. </w:t>
      </w:r>
    </w:p>
    <w:p w14:paraId="06BD126E" w14:textId="77777777" w:rsidR="000A4D92" w:rsidRPr="000A4D92" w:rsidRDefault="000A4D92" w:rsidP="001D244D">
      <w:pPr>
        <w:numPr>
          <w:ilvl w:val="0"/>
          <w:numId w:val="2"/>
        </w:numPr>
        <w:tabs>
          <w:tab w:val="clear" w:pos="450"/>
        </w:tabs>
        <w:spacing w:after="240"/>
        <w:ind w:left="360"/>
        <w:rPr>
          <w:snapToGrid w:val="0"/>
        </w:rPr>
      </w:pPr>
      <w:r w:rsidRPr="000A4D92">
        <w:rPr>
          <w:snapToGrid w:val="0"/>
        </w:rPr>
        <w:t xml:space="preserve">If travel is necessary to </w:t>
      </w:r>
      <w:r w:rsidR="00BD3386">
        <w:rPr>
          <w:snapToGrid w:val="0"/>
        </w:rPr>
        <w:t>complete</w:t>
      </w:r>
      <w:r w:rsidRPr="000A4D92">
        <w:rPr>
          <w:snapToGrid w:val="0"/>
        </w:rPr>
        <w:t xml:space="preserve"> the review, the reviewing OIG should pay its own travel expenses. If the team is made up of members of different OIGs, the team members’ OIGs should pay their travel expenses.</w:t>
      </w:r>
    </w:p>
    <w:p w14:paraId="1E78C9B3" w14:textId="77777777" w:rsidR="000A4D92" w:rsidRPr="000A4D92" w:rsidRDefault="000A4D92" w:rsidP="001D244D">
      <w:pPr>
        <w:numPr>
          <w:ilvl w:val="0"/>
          <w:numId w:val="2"/>
        </w:numPr>
        <w:tabs>
          <w:tab w:val="clear" w:pos="450"/>
        </w:tabs>
        <w:spacing w:after="240"/>
        <w:ind w:left="360"/>
        <w:rPr>
          <w:snapToGrid w:val="0"/>
        </w:rPr>
      </w:pPr>
      <w:r w:rsidRPr="000A4D92">
        <w:rPr>
          <w:snapToGrid w:val="0"/>
        </w:rPr>
        <w:lastRenderedPageBreak/>
        <w:t>The review team should maintain administrative records of the staff and calendar days taken to complete the review, as well as travel and other costs incurred. These records should be retained as part of the peer review documentation so they are available for the next peer review team for its planning purposes.</w:t>
      </w:r>
    </w:p>
    <w:p w14:paraId="1ADE934C" w14:textId="77777777"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Scope of the Peer Reviews</w:t>
      </w:r>
    </w:p>
    <w:p w14:paraId="67C59815" w14:textId="1B0D0E82" w:rsidR="000A4D92" w:rsidRPr="000A4D92" w:rsidRDefault="000A4D92" w:rsidP="001B31F5">
      <w:pPr>
        <w:numPr>
          <w:ilvl w:val="0"/>
          <w:numId w:val="2"/>
        </w:numPr>
        <w:spacing w:after="240"/>
        <w:ind w:left="360"/>
        <w:rPr>
          <w:lang w:val="x-none" w:eastAsia="x-none"/>
        </w:rPr>
      </w:pPr>
      <w:r w:rsidRPr="000A4D92">
        <w:rPr>
          <w:lang w:val="x-none" w:eastAsia="x-none"/>
        </w:rPr>
        <w:t xml:space="preserve">The </w:t>
      </w:r>
      <w:r w:rsidRPr="000A4D92">
        <w:rPr>
          <w:snapToGrid w:val="0"/>
          <w:lang w:val="x-none" w:eastAsia="x-none"/>
        </w:rPr>
        <w:t>scope</w:t>
      </w:r>
      <w:r w:rsidRPr="000A4D92">
        <w:rPr>
          <w:lang w:eastAsia="x-none"/>
        </w:rPr>
        <w:t xml:space="preserve"> </w:t>
      </w:r>
      <w:r w:rsidRPr="000A4D92">
        <w:rPr>
          <w:lang w:val="x-none" w:eastAsia="x-none"/>
        </w:rPr>
        <w:t xml:space="preserve">of the </w:t>
      </w:r>
      <w:r w:rsidR="001520A0">
        <w:rPr>
          <w:lang w:eastAsia="x-none"/>
        </w:rPr>
        <w:t>p</w:t>
      </w:r>
      <w:r w:rsidR="00630359">
        <w:rPr>
          <w:lang w:eastAsia="x-none"/>
        </w:rPr>
        <w:t xml:space="preserve">eer </w:t>
      </w:r>
      <w:r w:rsidR="001520A0">
        <w:rPr>
          <w:lang w:eastAsia="x-none"/>
        </w:rPr>
        <w:t>r</w:t>
      </w:r>
      <w:r w:rsidR="00630359">
        <w:rPr>
          <w:lang w:eastAsia="x-none"/>
        </w:rPr>
        <w:t>eview</w:t>
      </w:r>
      <w:r w:rsidRPr="000A4D92">
        <w:rPr>
          <w:lang w:val="x-none" w:eastAsia="x-none"/>
        </w:rPr>
        <w:t xml:space="preserve"> is based on the period covered by the </w:t>
      </w:r>
      <w:r w:rsidRPr="000A4D92">
        <w:rPr>
          <w:lang w:eastAsia="x-none"/>
        </w:rPr>
        <w:t xml:space="preserve">reviewed OIG’s </w:t>
      </w:r>
      <w:r w:rsidRPr="000A4D92">
        <w:rPr>
          <w:lang w:val="x-none" w:eastAsia="x-none"/>
        </w:rPr>
        <w:t xml:space="preserve">prior peer review. Specifically, it will cover the year-end </w:t>
      </w:r>
      <w:r w:rsidR="00D924E5">
        <w:rPr>
          <w:lang w:eastAsia="x-none"/>
        </w:rPr>
        <w:t>that</w:t>
      </w:r>
      <w:r w:rsidRPr="000A4D92">
        <w:rPr>
          <w:lang w:val="x-none" w:eastAsia="x-none"/>
        </w:rPr>
        <w:t xml:space="preserve"> is </w:t>
      </w:r>
      <w:r w:rsidR="00B4272A">
        <w:rPr>
          <w:lang w:eastAsia="x-none"/>
        </w:rPr>
        <w:t>three</w:t>
      </w:r>
      <w:r w:rsidRPr="000A4D92">
        <w:rPr>
          <w:lang w:val="x-none" w:eastAsia="x-none"/>
        </w:rPr>
        <w:t xml:space="preserve"> years from the year-end covered by the prior peer review. For example, if the prior peer review year</w:t>
      </w:r>
      <w:r w:rsidRPr="000A4D92">
        <w:rPr>
          <w:lang w:val="x-none" w:eastAsia="x-none"/>
        </w:rPr>
        <w:noBreakHyphen/>
        <w:t>end was March 31, 20</w:t>
      </w:r>
      <w:r w:rsidRPr="000A4D92">
        <w:rPr>
          <w:lang w:eastAsia="x-none"/>
        </w:rPr>
        <w:t>20</w:t>
      </w:r>
      <w:r w:rsidRPr="000A4D92">
        <w:rPr>
          <w:lang w:val="x-none" w:eastAsia="x-none"/>
        </w:rPr>
        <w:t>, the</w:t>
      </w:r>
      <w:r w:rsidRPr="000A4D92">
        <w:rPr>
          <w:lang w:eastAsia="x-none"/>
        </w:rPr>
        <w:t>n the</w:t>
      </w:r>
      <w:r w:rsidRPr="000A4D92">
        <w:rPr>
          <w:lang w:val="x-none" w:eastAsia="x-none"/>
        </w:rPr>
        <w:t xml:space="preserve"> </w:t>
      </w:r>
      <w:r w:rsidRPr="000A4D92">
        <w:rPr>
          <w:lang w:eastAsia="x-none"/>
        </w:rPr>
        <w:t>current</w:t>
      </w:r>
      <w:r w:rsidRPr="000A4D92">
        <w:rPr>
          <w:lang w:val="x-none" w:eastAsia="x-none"/>
        </w:rPr>
        <w:t xml:space="preserve"> peer review cover</w:t>
      </w:r>
      <w:r w:rsidRPr="000A4D92">
        <w:rPr>
          <w:lang w:eastAsia="x-none"/>
        </w:rPr>
        <w:t>s</w:t>
      </w:r>
      <w:r w:rsidRPr="000A4D92">
        <w:rPr>
          <w:lang w:val="x-none" w:eastAsia="x-none"/>
        </w:rPr>
        <w:t xml:space="preserve"> the year</w:t>
      </w:r>
      <w:r w:rsidRPr="000A4D92">
        <w:rPr>
          <w:lang w:eastAsia="x-none"/>
        </w:rPr>
        <w:t xml:space="preserve"> </w:t>
      </w:r>
      <w:r w:rsidRPr="000A4D92">
        <w:rPr>
          <w:lang w:val="x-none" w:eastAsia="x-none"/>
        </w:rPr>
        <w:t>ending March 31, 20</w:t>
      </w:r>
      <w:r w:rsidRPr="000A4D92">
        <w:rPr>
          <w:lang w:eastAsia="x-none"/>
        </w:rPr>
        <w:t>23</w:t>
      </w:r>
      <w:r w:rsidRPr="000A4D92">
        <w:rPr>
          <w:lang w:val="x-none" w:eastAsia="x-none"/>
        </w:rPr>
        <w:t xml:space="preserve">. </w:t>
      </w:r>
      <w:r w:rsidRPr="000A4D92">
        <w:rPr>
          <w:lang w:eastAsia="x-none"/>
        </w:rPr>
        <w:t>However, if this is</w:t>
      </w:r>
      <w:r w:rsidR="00AF7E3A">
        <w:rPr>
          <w:lang w:eastAsia="x-none"/>
        </w:rPr>
        <w:t xml:space="preserve"> the</w:t>
      </w:r>
      <w:r w:rsidRPr="000A4D92">
        <w:rPr>
          <w:lang w:val="x-none" w:eastAsia="x-none"/>
        </w:rPr>
        <w:t xml:space="preserve"> first peer review for an </w:t>
      </w:r>
      <w:r w:rsidR="00630359">
        <w:rPr>
          <w:lang w:eastAsia="x-none"/>
        </w:rPr>
        <w:t>OIG</w:t>
      </w:r>
      <w:r w:rsidRPr="000A4D92">
        <w:rPr>
          <w:lang w:val="x-none" w:eastAsia="x-none"/>
        </w:rPr>
        <w:t xml:space="preserve"> not already subject to a peer review requirement</w:t>
      </w:r>
      <w:r w:rsidRPr="000A4D92">
        <w:rPr>
          <w:lang w:eastAsia="x-none"/>
        </w:rPr>
        <w:t>, then the scope should</w:t>
      </w:r>
      <w:r w:rsidRPr="000A4D92">
        <w:rPr>
          <w:lang w:val="x-none" w:eastAsia="x-none"/>
        </w:rPr>
        <w:t xml:space="preserve"> cover a review period ending no later than </w:t>
      </w:r>
      <w:r w:rsidR="0048177A">
        <w:rPr>
          <w:lang w:eastAsia="x-none"/>
        </w:rPr>
        <w:t>three</w:t>
      </w:r>
      <w:r w:rsidRPr="000A4D92">
        <w:rPr>
          <w:lang w:val="x-none" w:eastAsia="x-none"/>
        </w:rPr>
        <w:t xml:space="preserve"> years from the date </w:t>
      </w:r>
      <w:r w:rsidR="0048177A">
        <w:rPr>
          <w:lang w:eastAsia="x-none"/>
        </w:rPr>
        <w:t>when the</w:t>
      </w:r>
      <w:r w:rsidR="00CE6557">
        <w:rPr>
          <w:lang w:eastAsia="x-none"/>
        </w:rPr>
        <w:t xml:space="preserve"> OIG</w:t>
      </w:r>
      <w:r w:rsidRPr="000A4D92">
        <w:rPr>
          <w:lang w:val="x-none" w:eastAsia="x-none"/>
        </w:rPr>
        <w:t xml:space="preserve"> beg</w:t>
      </w:r>
      <w:r w:rsidR="00CE6557">
        <w:rPr>
          <w:lang w:eastAsia="x-none"/>
        </w:rPr>
        <w:t>an</w:t>
      </w:r>
      <w:r w:rsidRPr="000A4D92">
        <w:rPr>
          <w:lang w:val="x-none" w:eastAsia="x-none"/>
        </w:rPr>
        <w:t xml:space="preserve"> its first </w:t>
      </w:r>
      <w:r w:rsidRPr="000A4D92">
        <w:rPr>
          <w:lang w:eastAsia="x-none"/>
        </w:rPr>
        <w:t>GAGAS engagement</w:t>
      </w:r>
      <w:r w:rsidR="001520A0">
        <w:rPr>
          <w:lang w:eastAsia="x-none"/>
        </w:rPr>
        <w:t xml:space="preserve"> or when the OIG was established</w:t>
      </w:r>
      <w:r w:rsidRPr="000A4D92">
        <w:rPr>
          <w:lang w:val="x-none" w:eastAsia="x-none"/>
        </w:rPr>
        <w:t>. Typically</w:t>
      </w:r>
      <w:r w:rsidR="0048177A">
        <w:rPr>
          <w:lang w:eastAsia="x-none"/>
        </w:rPr>
        <w:t>,</w:t>
      </w:r>
      <w:r w:rsidRPr="000A4D92">
        <w:rPr>
          <w:lang w:val="x-none" w:eastAsia="x-none"/>
        </w:rPr>
        <w:t xml:space="preserve"> the period under review covers </w:t>
      </w:r>
      <w:r w:rsidR="001520A0">
        <w:rPr>
          <w:lang w:eastAsia="x-none"/>
        </w:rPr>
        <w:t>one</w:t>
      </w:r>
      <w:r w:rsidRPr="000A4D92">
        <w:rPr>
          <w:lang w:val="x-none" w:eastAsia="x-none"/>
        </w:rPr>
        <w:t xml:space="preserve"> year but may be expanded as </w:t>
      </w:r>
      <w:r w:rsidR="0048177A">
        <w:rPr>
          <w:lang w:eastAsia="x-none"/>
        </w:rPr>
        <w:t>needed</w:t>
      </w:r>
      <w:r w:rsidRPr="000A4D92">
        <w:rPr>
          <w:lang w:val="x-none" w:eastAsia="x-none"/>
        </w:rPr>
        <w:t xml:space="preserve"> by the review team.</w:t>
      </w:r>
      <w:r w:rsidRPr="000A4D92">
        <w:rPr>
          <w:lang w:eastAsia="x-none"/>
        </w:rPr>
        <w:t xml:space="preserve"> </w:t>
      </w:r>
      <w:r w:rsidRPr="000A4D92">
        <w:rPr>
          <w:lang w:val="x-none" w:eastAsia="x-none"/>
        </w:rPr>
        <w:t xml:space="preserve">The due date for the </w:t>
      </w:r>
      <w:r w:rsidR="001520A0">
        <w:rPr>
          <w:lang w:eastAsia="x-none"/>
        </w:rPr>
        <w:t>p</w:t>
      </w:r>
      <w:r w:rsidR="00630359">
        <w:rPr>
          <w:lang w:eastAsia="x-none"/>
        </w:rPr>
        <w:t xml:space="preserve">eer </w:t>
      </w:r>
      <w:r w:rsidR="001520A0">
        <w:rPr>
          <w:lang w:eastAsia="x-none"/>
        </w:rPr>
        <w:t>r</w:t>
      </w:r>
      <w:r w:rsidR="00630359">
        <w:rPr>
          <w:lang w:eastAsia="x-none"/>
        </w:rPr>
        <w:t>eview</w:t>
      </w:r>
      <w:r w:rsidRPr="000A4D92">
        <w:rPr>
          <w:lang w:val="x-none" w:eastAsia="x-none"/>
        </w:rPr>
        <w:t xml:space="preserve"> report is </w:t>
      </w:r>
      <w:r w:rsidR="001520A0">
        <w:rPr>
          <w:lang w:eastAsia="x-none"/>
        </w:rPr>
        <w:t>six</w:t>
      </w:r>
      <w:r w:rsidRPr="000A4D92">
        <w:rPr>
          <w:lang w:val="x-none" w:eastAsia="x-none"/>
        </w:rPr>
        <w:t xml:space="preserve"> months </w:t>
      </w:r>
      <w:r w:rsidR="00AF7E3A">
        <w:rPr>
          <w:lang w:eastAsia="x-none"/>
        </w:rPr>
        <w:t>after</w:t>
      </w:r>
      <w:r w:rsidRPr="000A4D92">
        <w:rPr>
          <w:lang w:val="x-none" w:eastAsia="x-none"/>
        </w:rPr>
        <w:t xml:space="preserve"> the year-end </w:t>
      </w:r>
      <w:r w:rsidRPr="000A4D92">
        <w:rPr>
          <w:lang w:eastAsia="x-none"/>
        </w:rPr>
        <w:t>scope period</w:t>
      </w:r>
      <w:r w:rsidRPr="000A4D92">
        <w:rPr>
          <w:lang w:val="x-none" w:eastAsia="x-none"/>
        </w:rPr>
        <w:t xml:space="preserve">. </w:t>
      </w:r>
      <w:r w:rsidRPr="000A4D92">
        <w:rPr>
          <w:lang w:eastAsia="x-none"/>
        </w:rPr>
        <w:t xml:space="preserve">Following </w:t>
      </w:r>
      <w:r w:rsidR="00873053">
        <w:rPr>
          <w:lang w:eastAsia="x-none"/>
        </w:rPr>
        <w:t>the</w:t>
      </w:r>
      <w:r w:rsidRPr="000A4D92">
        <w:rPr>
          <w:lang w:eastAsia="x-none"/>
        </w:rPr>
        <w:t xml:space="preserve"> example, the due date for the </w:t>
      </w:r>
      <w:r w:rsidR="001520A0">
        <w:rPr>
          <w:lang w:eastAsia="x-none"/>
        </w:rPr>
        <w:t>p</w:t>
      </w:r>
      <w:r w:rsidRPr="000A4D92">
        <w:rPr>
          <w:lang w:eastAsia="x-none"/>
        </w:rPr>
        <w:t xml:space="preserve">eer </w:t>
      </w:r>
      <w:r w:rsidR="001520A0">
        <w:rPr>
          <w:lang w:eastAsia="x-none"/>
        </w:rPr>
        <w:t>r</w:t>
      </w:r>
      <w:r w:rsidRPr="000A4D92">
        <w:rPr>
          <w:lang w:eastAsia="x-none"/>
        </w:rPr>
        <w:t>eview report in this case is September 30, 2023. A</w:t>
      </w:r>
      <w:r w:rsidR="00630359">
        <w:rPr>
          <w:lang w:eastAsia="x-none"/>
        </w:rPr>
        <w:t xml:space="preserve">n approval </w:t>
      </w:r>
      <w:r w:rsidRPr="000A4D92">
        <w:rPr>
          <w:lang w:val="x-none" w:eastAsia="x-none"/>
        </w:rPr>
        <w:t xml:space="preserve">of extensions to the due date exceeding </w:t>
      </w:r>
      <w:r w:rsidR="001520A0">
        <w:rPr>
          <w:lang w:eastAsia="x-none"/>
        </w:rPr>
        <w:t>three</w:t>
      </w:r>
      <w:r w:rsidRPr="000A4D92">
        <w:rPr>
          <w:lang w:val="x-none" w:eastAsia="x-none"/>
        </w:rPr>
        <w:t xml:space="preserve"> months must be obtained </w:t>
      </w:r>
      <w:r w:rsidRPr="000A4D92">
        <w:rPr>
          <w:lang w:eastAsia="x-none"/>
        </w:rPr>
        <w:t xml:space="preserve">by the reviewed OIG </w:t>
      </w:r>
      <w:r w:rsidRPr="000A4D92">
        <w:rPr>
          <w:lang w:val="x-none" w:eastAsia="x-none"/>
        </w:rPr>
        <w:t xml:space="preserve">from the </w:t>
      </w:r>
      <w:r w:rsidRPr="000A4D92">
        <w:rPr>
          <w:lang w:eastAsia="x-none"/>
        </w:rPr>
        <w:t xml:space="preserve">CIGIE </w:t>
      </w:r>
      <w:r w:rsidRPr="000A4D92">
        <w:rPr>
          <w:lang w:val="x-none" w:eastAsia="x-none"/>
        </w:rPr>
        <w:t>Audit Committee</w:t>
      </w:r>
      <w:r w:rsidR="00BD3386">
        <w:rPr>
          <w:lang w:eastAsia="x-none"/>
        </w:rPr>
        <w:t xml:space="preserve"> and</w:t>
      </w:r>
      <w:r w:rsidRPr="000A4D92">
        <w:rPr>
          <w:lang w:val="x-none" w:eastAsia="x-none"/>
        </w:rPr>
        <w:t xml:space="preserve"> </w:t>
      </w:r>
      <w:r w:rsidRPr="000A4D92">
        <w:rPr>
          <w:lang w:eastAsia="x-none"/>
        </w:rPr>
        <w:t>with concurrence from</w:t>
      </w:r>
      <w:r w:rsidRPr="000A4D92">
        <w:rPr>
          <w:lang w:val="x-none" w:eastAsia="x-none"/>
        </w:rPr>
        <w:t xml:space="preserve"> </w:t>
      </w:r>
      <w:r w:rsidRPr="000A4D92">
        <w:rPr>
          <w:lang w:eastAsia="x-none"/>
        </w:rPr>
        <w:t>GAO for an External Peer Review</w:t>
      </w:r>
      <w:r w:rsidRPr="000A4D92">
        <w:rPr>
          <w:lang w:val="x-none" w:eastAsia="x-none"/>
        </w:rPr>
        <w:t xml:space="preserve">. </w:t>
      </w:r>
      <w:r w:rsidRPr="000A4D92">
        <w:rPr>
          <w:lang w:eastAsia="x-none"/>
        </w:rPr>
        <w:t xml:space="preserve">For a Modified Peer Review, the reviewed OIG requests for extensions from the CIGIE Audit Committee. </w:t>
      </w:r>
    </w:p>
    <w:p w14:paraId="226856CA" w14:textId="534E71FD" w:rsidR="000A4D92" w:rsidRPr="000A4D92" w:rsidRDefault="000A4D92" w:rsidP="001D244D">
      <w:pPr>
        <w:numPr>
          <w:ilvl w:val="0"/>
          <w:numId w:val="2"/>
        </w:numPr>
        <w:tabs>
          <w:tab w:val="clear" w:pos="450"/>
        </w:tabs>
        <w:spacing w:after="240"/>
        <w:ind w:left="360"/>
        <w:rPr>
          <w:snapToGrid w:val="0"/>
          <w:lang w:val="x-none" w:eastAsia="x-none"/>
        </w:rPr>
      </w:pPr>
      <w:r w:rsidRPr="000A4D92">
        <w:rPr>
          <w:snapToGrid w:val="0"/>
          <w:lang w:val="x-none" w:eastAsia="x-none"/>
        </w:rPr>
        <w:t xml:space="preserve">GAGAS </w:t>
      </w:r>
      <w:r w:rsidRPr="000A4D92">
        <w:rPr>
          <w:snapToGrid w:val="0"/>
          <w:lang w:eastAsia="x-none"/>
        </w:rPr>
        <w:t xml:space="preserve">and CIGIE </w:t>
      </w:r>
      <w:r w:rsidRPr="000A4D92">
        <w:rPr>
          <w:snapToGrid w:val="0"/>
          <w:lang w:val="x-none" w:eastAsia="x-none"/>
        </w:rPr>
        <w:t xml:space="preserve">recognize that the nature, extent, and formality of an audit organization’s </w:t>
      </w:r>
      <w:r w:rsidRPr="000A4D92">
        <w:rPr>
          <w:snapToGrid w:val="0"/>
          <w:lang w:eastAsia="x-none"/>
        </w:rPr>
        <w:t xml:space="preserve">system of </w:t>
      </w:r>
      <w:r w:rsidRPr="000A4D92">
        <w:rPr>
          <w:snapToGrid w:val="0"/>
          <w:lang w:val="x-none" w:eastAsia="x-none"/>
        </w:rPr>
        <w:t xml:space="preserve">quality control depends on a number of factors, such as </w:t>
      </w:r>
      <w:r w:rsidRPr="000A4D92">
        <w:rPr>
          <w:snapToGrid w:val="0"/>
          <w:lang w:eastAsia="x-none"/>
        </w:rPr>
        <w:t>the organization’s</w:t>
      </w:r>
      <w:r w:rsidRPr="000A4D92">
        <w:rPr>
          <w:snapToGrid w:val="0"/>
          <w:lang w:val="x-none" w:eastAsia="x-none"/>
        </w:rPr>
        <w:t xml:space="preserve"> size, number of offices and geographic dispersion, knowledge and experience of its personnel, nature and complexity of its </w:t>
      </w:r>
      <w:r w:rsidRPr="000A4D92">
        <w:rPr>
          <w:snapToGrid w:val="0"/>
          <w:lang w:eastAsia="x-none"/>
        </w:rPr>
        <w:t>engagement</w:t>
      </w:r>
      <w:r w:rsidRPr="000A4D92">
        <w:rPr>
          <w:snapToGrid w:val="0"/>
          <w:lang w:val="x-none" w:eastAsia="x-none"/>
        </w:rPr>
        <w:t xml:space="preserve"> work, and cost-benefit considerations. Nonetheless, </w:t>
      </w:r>
      <w:r w:rsidRPr="000A4D92">
        <w:rPr>
          <w:snapToGrid w:val="0"/>
          <w:lang w:eastAsia="x-none"/>
        </w:rPr>
        <w:t>the</w:t>
      </w:r>
      <w:r w:rsidRPr="000A4D92">
        <w:rPr>
          <w:snapToGrid w:val="0"/>
          <w:lang w:val="x-none" w:eastAsia="x-none"/>
        </w:rPr>
        <w:t xml:space="preserve"> audit organization </w:t>
      </w:r>
      <w:r w:rsidR="00BD3386">
        <w:rPr>
          <w:snapToGrid w:val="0"/>
          <w:lang w:eastAsia="x-none"/>
        </w:rPr>
        <w:t xml:space="preserve">conducting GAGAS engagements </w:t>
      </w:r>
      <w:r w:rsidRPr="000A4D92">
        <w:rPr>
          <w:snapToGrid w:val="0"/>
          <w:lang w:val="x-none" w:eastAsia="x-none"/>
        </w:rPr>
        <w:t xml:space="preserve">must have a system of quality control in place to provide reasonable assurance that the organization and its personnel comply with GAGAS and applicable legal and regulatory requirements. </w:t>
      </w:r>
      <w:r w:rsidRPr="000A4D92">
        <w:rPr>
          <w:snapToGrid w:val="0"/>
          <w:lang w:eastAsia="x-none"/>
        </w:rPr>
        <w:t>In addition, policies and procedures may vary among OIGs</w:t>
      </w:r>
      <w:r w:rsidR="0048177A">
        <w:rPr>
          <w:snapToGrid w:val="0"/>
          <w:lang w:eastAsia="x-none"/>
        </w:rPr>
        <w:t>,</w:t>
      </w:r>
      <w:r w:rsidRPr="000A4D92">
        <w:rPr>
          <w:snapToGrid w:val="0"/>
          <w:lang w:eastAsia="x-none"/>
        </w:rPr>
        <w:t xml:space="preserve"> and </w:t>
      </w:r>
      <w:r w:rsidRPr="000A4D92">
        <w:rPr>
          <w:snapToGrid w:val="0"/>
          <w:lang w:val="x-none" w:eastAsia="x-none"/>
        </w:rPr>
        <w:t xml:space="preserve">procedures that are more stringent than GAGAS should not be applied in concluding whether the organization complies with </w:t>
      </w:r>
      <w:r w:rsidRPr="000A4D92">
        <w:rPr>
          <w:snapToGrid w:val="0"/>
          <w:lang w:eastAsia="x-none"/>
        </w:rPr>
        <w:t xml:space="preserve">applicable </w:t>
      </w:r>
      <w:r w:rsidRPr="000A4D92">
        <w:rPr>
          <w:snapToGrid w:val="0"/>
          <w:lang w:val="x-none" w:eastAsia="x-none"/>
        </w:rPr>
        <w:t>professional standards</w:t>
      </w:r>
      <w:r w:rsidRPr="000A4D92">
        <w:rPr>
          <w:snapToGrid w:val="0"/>
          <w:lang w:eastAsia="x-none"/>
        </w:rPr>
        <w:t>. However,</w:t>
      </w:r>
      <w:r w:rsidRPr="000A4D92">
        <w:rPr>
          <w:snapToGrid w:val="0"/>
          <w:lang w:val="x-none" w:eastAsia="x-none"/>
        </w:rPr>
        <w:t xml:space="preserve"> </w:t>
      </w:r>
      <w:r w:rsidRPr="000A4D92">
        <w:rPr>
          <w:snapToGrid w:val="0"/>
          <w:lang w:eastAsia="x-none"/>
        </w:rPr>
        <w:t xml:space="preserve">the reviewing OIG should bring </w:t>
      </w:r>
      <w:r w:rsidRPr="000A4D92">
        <w:rPr>
          <w:snapToGrid w:val="0"/>
          <w:lang w:val="x-none" w:eastAsia="x-none"/>
        </w:rPr>
        <w:t xml:space="preserve">noncompliance with </w:t>
      </w:r>
      <w:r w:rsidR="001520A0">
        <w:rPr>
          <w:snapToGrid w:val="0"/>
          <w:lang w:eastAsia="x-none"/>
        </w:rPr>
        <w:t>policies and</w:t>
      </w:r>
      <w:r w:rsidRPr="000A4D92">
        <w:rPr>
          <w:snapToGrid w:val="0"/>
          <w:lang w:eastAsia="x-none"/>
        </w:rPr>
        <w:t xml:space="preserve"> </w:t>
      </w:r>
      <w:r w:rsidRPr="000A4D92">
        <w:rPr>
          <w:snapToGrid w:val="0"/>
          <w:lang w:val="x-none" w:eastAsia="x-none"/>
        </w:rPr>
        <w:t>procedures to the reviewed OIG</w:t>
      </w:r>
      <w:r w:rsidRPr="000A4D92">
        <w:rPr>
          <w:snapToGrid w:val="0"/>
          <w:lang w:eastAsia="x-none"/>
        </w:rPr>
        <w:t>’s</w:t>
      </w:r>
      <w:r w:rsidRPr="000A4D92">
        <w:rPr>
          <w:snapToGrid w:val="0"/>
          <w:lang w:val="x-none" w:eastAsia="x-none"/>
        </w:rPr>
        <w:t xml:space="preserve"> </w:t>
      </w:r>
      <w:r w:rsidRPr="000A4D92">
        <w:rPr>
          <w:snapToGrid w:val="0"/>
          <w:lang w:eastAsia="x-none"/>
        </w:rPr>
        <w:t xml:space="preserve">attention for corrective action. Comments </w:t>
      </w:r>
      <w:r w:rsidR="00BD3386">
        <w:rPr>
          <w:snapToGrid w:val="0"/>
          <w:lang w:eastAsia="x-none"/>
        </w:rPr>
        <w:t xml:space="preserve">about noncompliance with policies and procedures </w:t>
      </w:r>
      <w:r w:rsidRPr="000A4D92">
        <w:rPr>
          <w:snapToGrid w:val="0"/>
          <w:lang w:eastAsia="x-none"/>
        </w:rPr>
        <w:t xml:space="preserve">may either be provided verbally or in writing. </w:t>
      </w:r>
      <w:r w:rsidR="00BD3386">
        <w:rPr>
          <w:snapToGrid w:val="0"/>
          <w:lang w:eastAsia="x-none"/>
        </w:rPr>
        <w:t>The</w:t>
      </w:r>
      <w:r w:rsidR="008E70C0">
        <w:rPr>
          <w:snapToGrid w:val="0"/>
          <w:lang w:eastAsia="x-none"/>
        </w:rPr>
        <w:t xml:space="preserve"> noncompliance</w:t>
      </w:r>
      <w:r w:rsidRPr="000A4D92">
        <w:rPr>
          <w:snapToGrid w:val="0"/>
          <w:lang w:eastAsia="x-none"/>
        </w:rPr>
        <w:t xml:space="preserve"> may be in</w:t>
      </w:r>
      <w:r w:rsidR="008E70C0">
        <w:rPr>
          <w:snapToGrid w:val="0"/>
          <w:lang w:eastAsia="x-none"/>
        </w:rPr>
        <w:t>cluded</w:t>
      </w:r>
      <w:r w:rsidRPr="000A4D92">
        <w:rPr>
          <w:snapToGrid w:val="0"/>
          <w:lang w:eastAsia="x-none"/>
        </w:rPr>
        <w:t xml:space="preserve"> </w:t>
      </w:r>
      <w:r w:rsidR="00873053">
        <w:rPr>
          <w:snapToGrid w:val="0"/>
          <w:lang w:eastAsia="x-none"/>
        </w:rPr>
        <w:t xml:space="preserve">in </w:t>
      </w:r>
      <w:r w:rsidRPr="000A4D92">
        <w:rPr>
          <w:snapToGrid w:val="0"/>
          <w:lang w:eastAsia="x-none"/>
        </w:rPr>
        <w:t>a letter of comment or similar document depending on the</w:t>
      </w:r>
      <w:r w:rsidR="008E70C0">
        <w:rPr>
          <w:snapToGrid w:val="0"/>
          <w:lang w:eastAsia="x-none"/>
        </w:rPr>
        <w:t>ir</w:t>
      </w:r>
      <w:r w:rsidRPr="000A4D92">
        <w:rPr>
          <w:snapToGrid w:val="0"/>
          <w:lang w:eastAsia="x-none"/>
        </w:rPr>
        <w:t xml:space="preserve"> pervasiveness and severity.</w:t>
      </w:r>
    </w:p>
    <w:p w14:paraId="17D65236" w14:textId="52892A24" w:rsidR="000A4D92" w:rsidRPr="000A4D92" w:rsidRDefault="000A4D92" w:rsidP="001B31F5">
      <w:pPr>
        <w:numPr>
          <w:ilvl w:val="0"/>
          <w:numId w:val="2"/>
        </w:numPr>
        <w:spacing w:after="240"/>
        <w:ind w:left="360"/>
        <w:rPr>
          <w:snapToGrid w:val="0"/>
          <w:lang w:val="x-none" w:eastAsia="x-none"/>
        </w:rPr>
      </w:pPr>
      <w:r w:rsidRPr="000A4D92">
        <w:rPr>
          <w:snapToGrid w:val="0"/>
          <w:lang w:val="x-none" w:eastAsia="x-none"/>
        </w:rPr>
        <w:t xml:space="preserve">The scope of the </w:t>
      </w:r>
      <w:r w:rsidR="00B65781">
        <w:rPr>
          <w:snapToGrid w:val="0"/>
          <w:lang w:eastAsia="x-none"/>
        </w:rPr>
        <w:t>p</w:t>
      </w:r>
      <w:r w:rsidRPr="000A4D92">
        <w:rPr>
          <w:snapToGrid w:val="0"/>
          <w:lang w:eastAsia="x-none"/>
        </w:rPr>
        <w:t xml:space="preserve">eer </w:t>
      </w:r>
      <w:r w:rsidR="00B65781">
        <w:rPr>
          <w:snapToGrid w:val="0"/>
          <w:lang w:eastAsia="x-none"/>
        </w:rPr>
        <w:t>r</w:t>
      </w:r>
      <w:r w:rsidRPr="000A4D92">
        <w:rPr>
          <w:snapToGrid w:val="0"/>
          <w:lang w:eastAsia="x-none"/>
        </w:rPr>
        <w:t>eview</w:t>
      </w:r>
      <w:r w:rsidRPr="000A4D92">
        <w:rPr>
          <w:snapToGrid w:val="0"/>
          <w:lang w:val="x-none" w:eastAsia="x-none"/>
        </w:rPr>
        <w:t xml:space="preserve"> should also include a review of the OIG’s monitoring of </w:t>
      </w:r>
      <w:r w:rsidR="00BD3386">
        <w:rPr>
          <w:snapToGrid w:val="0"/>
          <w:lang w:eastAsia="x-none"/>
        </w:rPr>
        <w:t>engagements</w:t>
      </w:r>
      <w:r w:rsidRPr="000A4D92">
        <w:rPr>
          <w:snapToGrid w:val="0"/>
          <w:lang w:val="x-none" w:eastAsia="x-none"/>
        </w:rPr>
        <w:t xml:space="preserve"> contracted to IPAs</w:t>
      </w:r>
      <w:r w:rsidRPr="000A4D92">
        <w:rPr>
          <w:b/>
          <w:bCs/>
          <w:lang w:val="x-none" w:eastAsia="x-none"/>
        </w:rPr>
        <w:t xml:space="preserve"> </w:t>
      </w:r>
      <w:r w:rsidRPr="000A4D92">
        <w:rPr>
          <w:snapToGrid w:val="0"/>
          <w:lang w:val="x-none" w:eastAsia="x-none"/>
        </w:rPr>
        <w:t xml:space="preserve">where the IPA serves as the auditor. </w:t>
      </w:r>
      <w:r w:rsidRPr="000A4D92">
        <w:rPr>
          <w:snapToGrid w:val="0"/>
          <w:lang w:eastAsia="x-none"/>
        </w:rPr>
        <w:t xml:space="preserve">IPA </w:t>
      </w:r>
      <w:r w:rsidR="006A504A" w:rsidRPr="000A4D92">
        <w:rPr>
          <w:snapToGrid w:val="0"/>
          <w:lang w:val="x-none" w:eastAsia="x-none"/>
        </w:rPr>
        <w:t>monitoring</w:t>
      </w:r>
      <w:r w:rsidRPr="000A4D92">
        <w:rPr>
          <w:snapToGrid w:val="0"/>
          <w:lang w:val="x-none" w:eastAsia="x-none"/>
        </w:rPr>
        <w:t xml:space="preserve"> activities are not </w:t>
      </w:r>
      <w:r w:rsidR="002F38F4">
        <w:rPr>
          <w:snapToGrid w:val="0"/>
          <w:lang w:eastAsia="x-none"/>
        </w:rPr>
        <w:t xml:space="preserve">GAGAS </w:t>
      </w:r>
      <w:r w:rsidRPr="000A4D92">
        <w:rPr>
          <w:snapToGrid w:val="0"/>
          <w:lang w:eastAsia="x-none"/>
        </w:rPr>
        <w:t>engagements</w:t>
      </w:r>
      <w:r w:rsidR="0048177A">
        <w:rPr>
          <w:snapToGrid w:val="0"/>
          <w:lang w:eastAsia="x-none"/>
        </w:rPr>
        <w:t>;</w:t>
      </w:r>
      <w:r w:rsidRPr="000A4D92">
        <w:rPr>
          <w:snapToGrid w:val="0"/>
          <w:lang w:val="x-none" w:eastAsia="x-none"/>
        </w:rPr>
        <w:t xml:space="preserve"> </w:t>
      </w:r>
      <w:r w:rsidR="005C79C7" w:rsidRPr="000A4D92">
        <w:rPr>
          <w:snapToGrid w:val="0"/>
          <w:lang w:val="x-none" w:eastAsia="x-none"/>
        </w:rPr>
        <w:t>however</w:t>
      </w:r>
      <w:r w:rsidRPr="000A4D92">
        <w:rPr>
          <w:snapToGrid w:val="0"/>
          <w:lang w:val="x-none" w:eastAsia="x-none"/>
        </w:rPr>
        <w:t xml:space="preserve">, </w:t>
      </w:r>
      <w:r w:rsidR="008E70C0">
        <w:rPr>
          <w:snapToGrid w:val="0"/>
          <w:lang w:eastAsia="x-none"/>
        </w:rPr>
        <w:t>GAGAS</w:t>
      </w:r>
      <w:r w:rsidRPr="000A4D92">
        <w:rPr>
          <w:snapToGrid w:val="0"/>
          <w:lang w:val="x-none" w:eastAsia="x-none"/>
        </w:rPr>
        <w:t xml:space="preserve"> work performed by IPAs </w:t>
      </w:r>
      <w:r w:rsidRPr="000A4D92">
        <w:rPr>
          <w:snapToGrid w:val="0"/>
          <w:lang w:eastAsia="x-none"/>
        </w:rPr>
        <w:t>may be</w:t>
      </w:r>
      <w:r w:rsidRPr="000A4D92">
        <w:rPr>
          <w:snapToGrid w:val="0"/>
          <w:lang w:val="x-none" w:eastAsia="x-none"/>
        </w:rPr>
        <w:t xml:space="preserve"> significant in many OIGs. </w:t>
      </w:r>
      <w:r w:rsidR="00BD3386">
        <w:rPr>
          <w:snapToGrid w:val="0"/>
          <w:lang w:eastAsia="x-none"/>
        </w:rPr>
        <w:t xml:space="preserve">When GAGAS work is contracted to IPAs, </w:t>
      </w:r>
      <w:r w:rsidRPr="000A4D92">
        <w:rPr>
          <w:snapToGrid w:val="0"/>
          <w:lang w:val="x-none" w:eastAsia="x-none"/>
        </w:rPr>
        <w:t xml:space="preserve">OIGs </w:t>
      </w:r>
      <w:r w:rsidRPr="000A4D92">
        <w:rPr>
          <w:snapToGrid w:val="0"/>
          <w:lang w:eastAsia="x-none"/>
        </w:rPr>
        <w:t xml:space="preserve">are </w:t>
      </w:r>
      <w:r w:rsidR="00EA6613">
        <w:rPr>
          <w:snapToGrid w:val="0"/>
          <w:lang w:eastAsia="x-none"/>
        </w:rPr>
        <w:t xml:space="preserve">required by </w:t>
      </w:r>
      <w:r w:rsidRPr="000A4D92">
        <w:rPr>
          <w:snapToGrid w:val="0"/>
          <w:lang w:val="x-none" w:eastAsia="x-none"/>
        </w:rPr>
        <w:t xml:space="preserve">the IG Act to ensure </w:t>
      </w:r>
      <w:r w:rsidRPr="000A4D92">
        <w:rPr>
          <w:snapToGrid w:val="0"/>
          <w:lang w:eastAsia="x-none"/>
        </w:rPr>
        <w:t xml:space="preserve">that </w:t>
      </w:r>
      <w:r w:rsidR="008E70C0">
        <w:rPr>
          <w:snapToGrid w:val="0"/>
          <w:lang w:eastAsia="x-none"/>
        </w:rPr>
        <w:t>the</w:t>
      </w:r>
      <w:r w:rsidRPr="000A4D92">
        <w:rPr>
          <w:snapToGrid w:val="0"/>
          <w:lang w:val="x-none" w:eastAsia="x-none"/>
        </w:rPr>
        <w:t xml:space="preserve"> work conforms to GAGAS. Accordingly, the </w:t>
      </w:r>
      <w:r w:rsidRPr="000A4D92">
        <w:rPr>
          <w:snapToGrid w:val="0"/>
          <w:lang w:eastAsia="x-none"/>
        </w:rPr>
        <w:t xml:space="preserve">CIGIE </w:t>
      </w:r>
      <w:r w:rsidRPr="000A4D92">
        <w:rPr>
          <w:snapToGrid w:val="0"/>
          <w:lang w:val="x-none" w:eastAsia="x-none"/>
        </w:rPr>
        <w:t xml:space="preserve">Audit Committee determined that it is prudent to give this area appropriate coverage as part of the </w:t>
      </w:r>
      <w:r w:rsidR="00B65781">
        <w:rPr>
          <w:snapToGrid w:val="0"/>
          <w:lang w:eastAsia="x-none"/>
        </w:rPr>
        <w:t>p</w:t>
      </w:r>
      <w:r w:rsidRPr="000A4D92">
        <w:rPr>
          <w:snapToGrid w:val="0"/>
          <w:lang w:eastAsia="x-none"/>
        </w:rPr>
        <w:t xml:space="preserve">eer </w:t>
      </w:r>
      <w:r w:rsidR="00B65781">
        <w:rPr>
          <w:snapToGrid w:val="0"/>
          <w:lang w:eastAsia="x-none"/>
        </w:rPr>
        <w:t>r</w:t>
      </w:r>
      <w:r w:rsidRPr="000A4D92">
        <w:rPr>
          <w:snapToGrid w:val="0"/>
          <w:lang w:eastAsia="x-none"/>
        </w:rPr>
        <w:t>eview</w:t>
      </w:r>
      <w:r w:rsidRPr="000A4D92">
        <w:rPr>
          <w:snapToGrid w:val="0"/>
          <w:lang w:val="x-none" w:eastAsia="x-none"/>
        </w:rPr>
        <w:t xml:space="preserve">. The focus of the review on IPA monitoring activities will be on </w:t>
      </w:r>
      <w:r w:rsidRPr="000A4D92">
        <w:rPr>
          <w:snapToGrid w:val="0"/>
          <w:lang w:eastAsia="x-none"/>
        </w:rPr>
        <w:t xml:space="preserve">the reviewed OIG’s </w:t>
      </w:r>
      <w:r w:rsidRPr="000A4D92">
        <w:rPr>
          <w:snapToGrid w:val="0"/>
          <w:lang w:val="x-none" w:eastAsia="x-none"/>
        </w:rPr>
        <w:t xml:space="preserve">contracting and monitoring practices to ensure that </w:t>
      </w:r>
      <w:r w:rsidRPr="000A4D92">
        <w:rPr>
          <w:snapToGrid w:val="0"/>
          <w:lang w:eastAsia="x-none"/>
        </w:rPr>
        <w:t>IPA</w:t>
      </w:r>
      <w:r w:rsidRPr="000A4D92">
        <w:rPr>
          <w:snapToGrid w:val="0"/>
          <w:lang w:val="x-none" w:eastAsia="x-none"/>
        </w:rPr>
        <w:t xml:space="preserve"> work complies with professional standards. </w:t>
      </w:r>
      <w:r w:rsidRPr="000A4D92">
        <w:rPr>
          <w:snapToGrid w:val="0"/>
          <w:lang w:eastAsia="x-none"/>
        </w:rPr>
        <w:t>Weaknesses</w:t>
      </w:r>
      <w:r w:rsidRPr="000A4D92">
        <w:rPr>
          <w:snapToGrid w:val="0"/>
          <w:lang w:val="x-none" w:eastAsia="x-none"/>
        </w:rPr>
        <w:t xml:space="preserve"> found with IPA monitoring activities are to be reported </w:t>
      </w:r>
      <w:r w:rsidRPr="000A4D92">
        <w:rPr>
          <w:snapToGrid w:val="0"/>
          <w:lang w:val="x-none" w:eastAsia="x-none"/>
        </w:rPr>
        <w:lastRenderedPageBreak/>
        <w:t>in the letter of comment</w:t>
      </w:r>
      <w:r w:rsidRPr="000A4D92">
        <w:rPr>
          <w:snapToGrid w:val="0"/>
          <w:lang w:eastAsia="x-none"/>
        </w:rPr>
        <w:t xml:space="preserve"> or similar document</w:t>
      </w:r>
      <w:r w:rsidRPr="000A4D92">
        <w:rPr>
          <w:snapToGrid w:val="0"/>
          <w:lang w:val="x-none" w:eastAsia="x-none"/>
        </w:rPr>
        <w:t>.</w:t>
      </w:r>
      <w:r w:rsidRPr="000A4D92">
        <w:rPr>
          <w:snapToGrid w:val="0"/>
          <w:lang w:eastAsia="x-none"/>
        </w:rPr>
        <w:t xml:space="preserve"> </w:t>
      </w:r>
      <w:r w:rsidR="00227AFA">
        <w:rPr>
          <w:snapToGrid w:val="0"/>
          <w:lang w:eastAsia="x-none"/>
        </w:rPr>
        <w:t>Additional</w:t>
      </w:r>
      <w:r w:rsidRPr="000A4D92">
        <w:rPr>
          <w:snapToGrid w:val="0"/>
          <w:lang w:val="x-none" w:eastAsia="x-none"/>
        </w:rPr>
        <w:t xml:space="preserve"> information on IPA monitoring can be found</w:t>
      </w:r>
      <w:r w:rsidRPr="000A4D92">
        <w:rPr>
          <w:snapToGrid w:val="0"/>
          <w:lang w:eastAsia="x-none"/>
        </w:rPr>
        <w:t xml:space="preserve"> in </w:t>
      </w:r>
      <w:r w:rsidRPr="000A4D92">
        <w:rPr>
          <w:snapToGrid w:val="0"/>
          <w:lang w:val="x-none" w:eastAsia="x-none"/>
        </w:rPr>
        <w:t>paragraph</w:t>
      </w:r>
      <w:r w:rsidRPr="000A4D92">
        <w:rPr>
          <w:snapToGrid w:val="0"/>
          <w:lang w:eastAsia="x-none"/>
        </w:rPr>
        <w:t>s</w:t>
      </w:r>
      <w:r w:rsidRPr="000A4D92">
        <w:rPr>
          <w:snapToGrid w:val="0"/>
          <w:lang w:val="x-none" w:eastAsia="x-none"/>
        </w:rPr>
        <w:t xml:space="preserve"> 3</w:t>
      </w:r>
      <w:r w:rsidR="00617DBE">
        <w:rPr>
          <w:snapToGrid w:val="0"/>
          <w:lang w:eastAsia="x-none"/>
        </w:rPr>
        <w:t>8</w:t>
      </w:r>
      <w:r w:rsidR="00CE6557">
        <w:rPr>
          <w:snapToGrid w:val="0"/>
          <w:lang w:eastAsia="x-none"/>
        </w:rPr>
        <w:t xml:space="preserve"> and </w:t>
      </w:r>
      <w:r w:rsidR="00617DBE">
        <w:rPr>
          <w:snapToGrid w:val="0"/>
          <w:lang w:eastAsia="x-none"/>
        </w:rPr>
        <w:t>39</w:t>
      </w:r>
      <w:r w:rsidRPr="000A4D92">
        <w:rPr>
          <w:snapToGrid w:val="0"/>
          <w:lang w:val="x-none" w:eastAsia="x-none"/>
        </w:rPr>
        <w:t>.</w:t>
      </w:r>
    </w:p>
    <w:p w14:paraId="141C9865" w14:textId="77777777" w:rsidR="000A4D92" w:rsidRPr="000A4D92" w:rsidRDefault="000A4D92" w:rsidP="000A4D92">
      <w:pPr>
        <w:keepNext/>
        <w:spacing w:after="240"/>
        <w:outlineLvl w:val="8"/>
        <w:rPr>
          <w:rFonts w:ascii="Arial" w:hAnsi="Arial" w:cs="Arial"/>
          <w:b/>
          <w:bCs/>
          <w:color w:val="333399"/>
        </w:rPr>
      </w:pPr>
      <w:r w:rsidRPr="000A4D92">
        <w:rPr>
          <w:rFonts w:ascii="Arial" w:hAnsi="Arial" w:cs="Arial"/>
          <w:b/>
          <w:bCs/>
          <w:color w:val="333399"/>
        </w:rPr>
        <w:t>Planning/Pre-Site Visit</w:t>
      </w:r>
    </w:p>
    <w:p w14:paraId="280F05B4" w14:textId="77777777" w:rsidR="000A4D92" w:rsidRPr="000A4D92" w:rsidRDefault="00965848" w:rsidP="000A4D92">
      <w:pPr>
        <w:numPr>
          <w:ilvl w:val="0"/>
          <w:numId w:val="2"/>
        </w:numPr>
        <w:tabs>
          <w:tab w:val="clear" w:pos="450"/>
        </w:tabs>
        <w:spacing w:after="240"/>
        <w:ind w:left="360"/>
        <w:rPr>
          <w:snapToGrid w:val="0"/>
        </w:rPr>
      </w:pPr>
      <w:r w:rsidRPr="00965848">
        <w:rPr>
          <w:snapToGrid w:val="0"/>
        </w:rPr>
        <w:t xml:space="preserve">Prior to the entrance conference, </w:t>
      </w:r>
      <w:r>
        <w:rPr>
          <w:snapToGrid w:val="0"/>
        </w:rPr>
        <w:t>t</w:t>
      </w:r>
      <w:r w:rsidR="000A4D92" w:rsidRPr="000A4D92">
        <w:rPr>
          <w:snapToGrid w:val="0"/>
        </w:rPr>
        <w:t>he following steps should be performed to obtain an understanding of the reviewed OIG audit organization and to determine the typ</w:t>
      </w:r>
      <w:r w:rsidR="001B20D3">
        <w:rPr>
          <w:snapToGrid w:val="0"/>
        </w:rPr>
        <w:t>e, nature</w:t>
      </w:r>
      <w:r w:rsidR="001337E2">
        <w:rPr>
          <w:snapToGrid w:val="0"/>
        </w:rPr>
        <w:t>,</w:t>
      </w:r>
      <w:r w:rsidR="001B20D3">
        <w:rPr>
          <w:snapToGrid w:val="0"/>
        </w:rPr>
        <w:t xml:space="preserve"> and extent of the p</w:t>
      </w:r>
      <w:r w:rsidR="000A4D92" w:rsidRPr="000A4D92">
        <w:rPr>
          <w:snapToGrid w:val="0"/>
        </w:rPr>
        <w:t xml:space="preserve">eer </w:t>
      </w:r>
      <w:r w:rsidR="001B20D3">
        <w:rPr>
          <w:snapToGrid w:val="0"/>
        </w:rPr>
        <w:t>r</w:t>
      </w:r>
      <w:r w:rsidR="000A4D92" w:rsidRPr="000A4D92">
        <w:rPr>
          <w:snapToGrid w:val="0"/>
        </w:rPr>
        <w:t>eview</w:t>
      </w:r>
      <w:r>
        <w:rPr>
          <w:snapToGrid w:val="0"/>
        </w:rPr>
        <w:t>—</w:t>
      </w:r>
      <w:r w:rsidR="000A4D92" w:rsidRPr="000A4D92">
        <w:rPr>
          <w:snapToGrid w:val="0"/>
        </w:rPr>
        <w:t xml:space="preserve">and </w:t>
      </w:r>
      <w:r w:rsidR="001B20D3">
        <w:rPr>
          <w:snapToGrid w:val="0"/>
        </w:rPr>
        <w:t xml:space="preserve">for the External Peer Review, </w:t>
      </w:r>
      <w:r w:rsidR="000A4D92" w:rsidRPr="000A4D92">
        <w:rPr>
          <w:snapToGrid w:val="0"/>
        </w:rPr>
        <w:t xml:space="preserve">the type of engagements to select for review by the team: </w:t>
      </w:r>
    </w:p>
    <w:p w14:paraId="635A87E8" w14:textId="77777777" w:rsidR="000A4D92" w:rsidRPr="000A4D92" w:rsidRDefault="000A4D92" w:rsidP="000B2FCB">
      <w:pPr>
        <w:numPr>
          <w:ilvl w:val="0"/>
          <w:numId w:val="15"/>
        </w:numPr>
        <w:spacing w:after="120"/>
      </w:pPr>
      <w:r w:rsidRPr="000A4D92">
        <w:rPr>
          <w:b/>
          <w:snapToGrid w:val="0"/>
        </w:rPr>
        <w:t xml:space="preserve">Audit Quality Control Policies and Procedures. </w:t>
      </w:r>
      <w:r w:rsidRPr="000A4D92">
        <w:rPr>
          <w:snapToGrid w:val="0"/>
        </w:rPr>
        <w:t>The review team should request</w:t>
      </w:r>
      <w:r w:rsidRPr="000A4D92">
        <w:t xml:space="preserve"> the reviewed OIG to complete </w:t>
      </w:r>
      <w:r w:rsidR="00000625">
        <w:t>Column</w:t>
      </w:r>
      <w:r w:rsidRPr="000A4D92">
        <w:t xml:space="preserve"> 1 of Appendix A, </w:t>
      </w:r>
      <w:r w:rsidRPr="000A4D92">
        <w:rPr>
          <w:i/>
          <w:snapToGrid w:val="0"/>
        </w:rPr>
        <w:t>Policies and Procedures</w:t>
      </w:r>
      <w:r w:rsidRPr="000A4D92">
        <w:rPr>
          <w:snapToGrid w:val="0"/>
        </w:rPr>
        <w:t xml:space="preserve">, and provide references to and a copy of its policies and procedures, </w:t>
      </w:r>
      <w:r w:rsidR="006A3066">
        <w:rPr>
          <w:snapToGrid w:val="0"/>
        </w:rPr>
        <w:t>as</w:t>
      </w:r>
      <w:r w:rsidR="006A3066" w:rsidRPr="000A4D92">
        <w:rPr>
          <w:snapToGrid w:val="0"/>
        </w:rPr>
        <w:t xml:space="preserve"> </w:t>
      </w:r>
      <w:r w:rsidRPr="000A4D92">
        <w:rPr>
          <w:snapToGrid w:val="0"/>
        </w:rPr>
        <w:t>applicable</w:t>
      </w:r>
      <w:r w:rsidRPr="000A4D92">
        <w:rPr>
          <w:bCs/>
          <w:snapToGrid w:val="0"/>
        </w:rPr>
        <w:t xml:space="preserve">. If the </w:t>
      </w:r>
      <w:r w:rsidRPr="000A4D92">
        <w:rPr>
          <w:snapToGrid w:val="0"/>
        </w:rPr>
        <w:t>reviewed OIG did not establish policies and procedures for the audit function, it should indicate such information in Appendix A.</w:t>
      </w:r>
    </w:p>
    <w:p w14:paraId="231CADFE" w14:textId="77777777" w:rsidR="000A4D92" w:rsidRPr="000A4D92" w:rsidRDefault="000A4D92" w:rsidP="000B2FCB">
      <w:pPr>
        <w:numPr>
          <w:ilvl w:val="0"/>
          <w:numId w:val="15"/>
        </w:numPr>
        <w:spacing w:after="120"/>
        <w:rPr>
          <w:snapToGrid w:val="0"/>
        </w:rPr>
      </w:pPr>
      <w:r w:rsidRPr="000A4D92">
        <w:rPr>
          <w:b/>
          <w:snapToGrid w:val="0"/>
        </w:rPr>
        <w:t xml:space="preserve">Semiannual Reports to Congress. </w:t>
      </w:r>
      <w:r w:rsidRPr="000A4D92">
        <w:rPr>
          <w:snapToGrid w:val="0"/>
        </w:rPr>
        <w:t xml:space="preserve">The review team should request, or obtain from the OIG’s website, copies of the semiannual reports to Congress that were issued during the period to be covered by the </w:t>
      </w:r>
      <w:r w:rsidR="00827933">
        <w:rPr>
          <w:snapToGrid w:val="0"/>
        </w:rPr>
        <w:t>p</w:t>
      </w:r>
      <w:r w:rsidRPr="000A4D92">
        <w:rPr>
          <w:snapToGrid w:val="0"/>
        </w:rPr>
        <w:t xml:space="preserve">eer </w:t>
      </w:r>
      <w:r w:rsidR="00827933">
        <w:rPr>
          <w:snapToGrid w:val="0"/>
        </w:rPr>
        <w:t>r</w:t>
      </w:r>
      <w:r w:rsidRPr="000A4D92">
        <w:rPr>
          <w:snapToGrid w:val="0"/>
        </w:rPr>
        <w:t xml:space="preserve">eview. The semiannual reports provide information about the nature and volume of completed GAGAS </w:t>
      </w:r>
      <w:r w:rsidR="00EA6613">
        <w:rPr>
          <w:snapToGrid w:val="0"/>
        </w:rPr>
        <w:t>engagements</w:t>
      </w:r>
      <w:r w:rsidRPr="000A4D92">
        <w:rPr>
          <w:snapToGrid w:val="0"/>
        </w:rPr>
        <w:t xml:space="preserve">, as well as other matters that may help the review team understand the environment in which the reviewed OIG operates. The reports should also serve as a source for selecting </w:t>
      </w:r>
      <w:r w:rsidR="007A3F66">
        <w:rPr>
          <w:snapToGrid w:val="0"/>
        </w:rPr>
        <w:t xml:space="preserve">the </w:t>
      </w:r>
      <w:r w:rsidRPr="000A4D92">
        <w:rPr>
          <w:snapToGrid w:val="0"/>
        </w:rPr>
        <w:t>individual GAGAS engagements</w:t>
      </w:r>
      <w:r w:rsidR="007A3F66">
        <w:rPr>
          <w:snapToGrid w:val="0"/>
        </w:rPr>
        <w:t xml:space="preserve"> </w:t>
      </w:r>
      <w:r w:rsidR="00EA6613">
        <w:rPr>
          <w:snapToGrid w:val="0"/>
        </w:rPr>
        <w:t xml:space="preserve">for the External Peer Review and </w:t>
      </w:r>
      <w:r w:rsidR="00EA6613" w:rsidRPr="000A4D92">
        <w:rPr>
          <w:snapToGrid w:val="0"/>
        </w:rPr>
        <w:t xml:space="preserve">contracted IPA work for </w:t>
      </w:r>
      <w:r w:rsidR="00EA6613">
        <w:rPr>
          <w:snapToGrid w:val="0"/>
        </w:rPr>
        <w:t xml:space="preserve">both </w:t>
      </w:r>
      <w:r w:rsidR="00EA6613" w:rsidRPr="000A4D92">
        <w:rPr>
          <w:snapToGrid w:val="0"/>
        </w:rPr>
        <w:t>review</w:t>
      </w:r>
      <w:r w:rsidR="00EA6613">
        <w:rPr>
          <w:snapToGrid w:val="0"/>
        </w:rPr>
        <w:t>s</w:t>
      </w:r>
      <w:r w:rsidRPr="000A4D92">
        <w:rPr>
          <w:snapToGrid w:val="0"/>
        </w:rPr>
        <w:t xml:space="preserve">. </w:t>
      </w:r>
    </w:p>
    <w:p w14:paraId="1E4BB388" w14:textId="77777777" w:rsidR="000A4D92" w:rsidRPr="000A4D92" w:rsidRDefault="000A4D92" w:rsidP="000B2FCB">
      <w:pPr>
        <w:numPr>
          <w:ilvl w:val="0"/>
          <w:numId w:val="15"/>
        </w:numPr>
        <w:spacing w:after="120"/>
        <w:rPr>
          <w:snapToGrid w:val="0"/>
        </w:rPr>
      </w:pPr>
      <w:r w:rsidRPr="000A4D92">
        <w:rPr>
          <w:b/>
          <w:snapToGrid w:val="0"/>
        </w:rPr>
        <w:t xml:space="preserve">Prior Peer Review. </w:t>
      </w:r>
      <w:r w:rsidRPr="000A4D92">
        <w:rPr>
          <w:snapToGrid w:val="0"/>
        </w:rPr>
        <w:t xml:space="preserve">Arrangements should be made to obtain copies of the prior peer review final report and, as applicable, the letter of comment and access </w:t>
      </w:r>
      <w:r w:rsidR="007A3F66">
        <w:rPr>
          <w:snapToGrid w:val="0"/>
        </w:rPr>
        <w:t xml:space="preserve">to </w:t>
      </w:r>
      <w:r w:rsidRPr="000A4D92">
        <w:rPr>
          <w:snapToGrid w:val="0"/>
        </w:rPr>
        <w:t>the peer review documentation.</w:t>
      </w:r>
      <w:r w:rsidRPr="000A4D92">
        <w:t xml:space="preserve"> </w:t>
      </w:r>
      <w:r w:rsidRPr="000A4D92">
        <w:rPr>
          <w:snapToGrid w:val="0"/>
        </w:rPr>
        <w:t xml:space="preserve">OIGs who performed the prior peer review should provide access to the peer review documentation when requested by the OIG performing the current peer review. The reviewed OIG should facilitate the arrangements and provide a written description of the corrective action taken in response to the prior peer review recommendations. As part of the </w:t>
      </w:r>
      <w:r w:rsidR="007A3F66">
        <w:rPr>
          <w:snapToGrid w:val="0"/>
        </w:rPr>
        <w:t>p</w:t>
      </w:r>
      <w:r w:rsidRPr="000A4D92">
        <w:rPr>
          <w:snapToGrid w:val="0"/>
        </w:rPr>
        <w:t xml:space="preserve">eer </w:t>
      </w:r>
      <w:r w:rsidR="007A3F66">
        <w:rPr>
          <w:snapToGrid w:val="0"/>
        </w:rPr>
        <w:t>r</w:t>
      </w:r>
      <w:r w:rsidRPr="000A4D92">
        <w:rPr>
          <w:snapToGrid w:val="0"/>
        </w:rPr>
        <w:t xml:space="preserve">eview, the review team should </w:t>
      </w:r>
      <w:r w:rsidRPr="000A4D92">
        <w:t>assess the effectiveness of corrective actions implemented by the reviewed OIG in response to the recommendations and include follow-up on the status of these recommendations.</w:t>
      </w:r>
    </w:p>
    <w:p w14:paraId="59331C1B" w14:textId="77777777" w:rsidR="000A4D92" w:rsidRPr="000A4D92" w:rsidRDefault="000A4D92" w:rsidP="000B2FCB">
      <w:pPr>
        <w:numPr>
          <w:ilvl w:val="0"/>
          <w:numId w:val="15"/>
        </w:numPr>
        <w:spacing w:after="240"/>
      </w:pPr>
      <w:r w:rsidRPr="000A4D92">
        <w:rPr>
          <w:b/>
          <w:snapToGrid w:val="0"/>
        </w:rPr>
        <w:t xml:space="preserve">Internal Quality Assurance Review Reports. </w:t>
      </w:r>
      <w:r w:rsidRPr="000A4D92">
        <w:rPr>
          <w:bCs/>
          <w:snapToGrid w:val="0"/>
        </w:rPr>
        <w:t xml:space="preserve">The review team should obtain </w:t>
      </w:r>
      <w:r w:rsidRPr="000A4D92">
        <w:t xml:space="preserve">internal quality assurance review reports issued during and subsequent to the peer review period. As appropriate, the review team may request, and the reviewed OIG should provide, any internal quality assurance reports issued (and related internal review documentation) during the </w:t>
      </w:r>
      <w:r w:rsidR="00965848">
        <w:t>three</w:t>
      </w:r>
      <w:r w:rsidRPr="000A4D92">
        <w:noBreakHyphen/>
        <w:t xml:space="preserve">year period since the year-end covered by the preceding peer review. </w:t>
      </w:r>
    </w:p>
    <w:p w14:paraId="18CA1E63" w14:textId="77777777" w:rsidR="00965848" w:rsidRPr="001B31F5" w:rsidRDefault="000A4D92" w:rsidP="000B2FCB">
      <w:pPr>
        <w:numPr>
          <w:ilvl w:val="0"/>
          <w:numId w:val="15"/>
        </w:numPr>
        <w:spacing w:after="240"/>
      </w:pPr>
      <w:r w:rsidRPr="000A4D92">
        <w:rPr>
          <w:b/>
          <w:snapToGrid w:val="0"/>
        </w:rPr>
        <w:t xml:space="preserve">Other Documentation. </w:t>
      </w:r>
      <w:r w:rsidRPr="000A4D92">
        <w:rPr>
          <w:bCs/>
          <w:snapToGrid w:val="0"/>
        </w:rPr>
        <w:t>The review team should obtain other documentation it deems necessary to conduct the</w:t>
      </w:r>
      <w:r w:rsidR="007A3F66">
        <w:rPr>
          <w:bCs/>
          <w:snapToGrid w:val="0"/>
        </w:rPr>
        <w:t xml:space="preserve"> p</w:t>
      </w:r>
      <w:r w:rsidRPr="000A4D92">
        <w:rPr>
          <w:bCs/>
          <w:snapToGrid w:val="0"/>
        </w:rPr>
        <w:t xml:space="preserve">eer </w:t>
      </w:r>
      <w:r w:rsidR="007A3F66">
        <w:rPr>
          <w:bCs/>
          <w:snapToGrid w:val="0"/>
        </w:rPr>
        <w:t>r</w:t>
      </w:r>
      <w:r w:rsidRPr="000A4D92">
        <w:rPr>
          <w:bCs/>
          <w:snapToGrid w:val="0"/>
        </w:rPr>
        <w:t xml:space="preserve">eview, including </w:t>
      </w:r>
      <w:r w:rsidR="00965848">
        <w:rPr>
          <w:bCs/>
          <w:snapToGrid w:val="0"/>
        </w:rPr>
        <w:t>the following:</w:t>
      </w:r>
    </w:p>
    <w:p w14:paraId="1CFC88FE" w14:textId="77777777" w:rsidR="00965848" w:rsidRPr="001B31F5" w:rsidRDefault="000A4D92" w:rsidP="001B31F5">
      <w:pPr>
        <w:numPr>
          <w:ilvl w:val="1"/>
          <w:numId w:val="15"/>
        </w:numPr>
        <w:spacing w:after="120"/>
      </w:pPr>
      <w:r w:rsidRPr="000A4D92">
        <w:rPr>
          <w:snapToGrid w:val="0"/>
        </w:rPr>
        <w:t>annual audit plan(s) for the period covered</w:t>
      </w:r>
    </w:p>
    <w:p w14:paraId="1F2047A0" w14:textId="77777777" w:rsidR="00965848" w:rsidRPr="001B31F5" w:rsidRDefault="000A4D92" w:rsidP="001B31F5">
      <w:pPr>
        <w:numPr>
          <w:ilvl w:val="1"/>
          <w:numId w:val="15"/>
        </w:numPr>
        <w:spacing w:after="120"/>
      </w:pPr>
      <w:r w:rsidRPr="000A4D92">
        <w:rPr>
          <w:snapToGrid w:val="0"/>
        </w:rPr>
        <w:t xml:space="preserve">a printout </w:t>
      </w:r>
      <w:r w:rsidR="00EA6613">
        <w:rPr>
          <w:snapToGrid w:val="0"/>
        </w:rPr>
        <w:t xml:space="preserve">from </w:t>
      </w:r>
      <w:r w:rsidRPr="000A4D92">
        <w:rPr>
          <w:snapToGrid w:val="0"/>
        </w:rPr>
        <w:t>the tracking system of engagements scheduled, cancelled, terminated, or completed during the period</w:t>
      </w:r>
    </w:p>
    <w:p w14:paraId="34688650" w14:textId="77777777" w:rsidR="00965848" w:rsidRPr="001B31F5" w:rsidRDefault="000A4D92" w:rsidP="001B31F5">
      <w:pPr>
        <w:numPr>
          <w:ilvl w:val="1"/>
          <w:numId w:val="15"/>
        </w:numPr>
        <w:spacing w:after="120"/>
      </w:pPr>
      <w:r w:rsidRPr="000A4D92">
        <w:rPr>
          <w:snapToGrid w:val="0"/>
        </w:rPr>
        <w:t>a list of nonaudit services performed</w:t>
      </w:r>
    </w:p>
    <w:p w14:paraId="28F585F4" w14:textId="77777777" w:rsidR="00965848" w:rsidRPr="001B31F5" w:rsidRDefault="000A4D92" w:rsidP="001B31F5">
      <w:pPr>
        <w:numPr>
          <w:ilvl w:val="1"/>
          <w:numId w:val="15"/>
        </w:numPr>
        <w:spacing w:after="120"/>
      </w:pPr>
      <w:r w:rsidRPr="000A4D92">
        <w:rPr>
          <w:snapToGrid w:val="0"/>
        </w:rPr>
        <w:lastRenderedPageBreak/>
        <w:t>an organization chart</w:t>
      </w:r>
    </w:p>
    <w:p w14:paraId="6E20A1C7" w14:textId="77777777" w:rsidR="00965848" w:rsidRPr="001B31F5" w:rsidRDefault="000A4D92" w:rsidP="001B31F5">
      <w:pPr>
        <w:numPr>
          <w:ilvl w:val="1"/>
          <w:numId w:val="15"/>
        </w:numPr>
        <w:spacing w:after="120"/>
      </w:pPr>
      <w:r w:rsidRPr="000A4D92">
        <w:rPr>
          <w:snapToGrid w:val="0"/>
        </w:rPr>
        <w:t xml:space="preserve">a staff roster </w:t>
      </w:r>
      <w:r w:rsidR="00EA6613">
        <w:rPr>
          <w:snapToGrid w:val="0"/>
        </w:rPr>
        <w:t>showing</w:t>
      </w:r>
      <w:r w:rsidRPr="000A4D92">
        <w:rPr>
          <w:snapToGrid w:val="0"/>
        </w:rPr>
        <w:t xml:space="preserve"> series</w:t>
      </w:r>
      <w:r w:rsidR="00EA6613">
        <w:rPr>
          <w:snapToGrid w:val="0"/>
        </w:rPr>
        <w:t>,</w:t>
      </w:r>
      <w:r w:rsidRPr="000A4D92">
        <w:rPr>
          <w:snapToGrid w:val="0"/>
        </w:rPr>
        <w:t xml:space="preserve"> grades</w:t>
      </w:r>
      <w:r w:rsidR="00EA6613">
        <w:rPr>
          <w:snapToGrid w:val="0"/>
        </w:rPr>
        <w:t>, and</w:t>
      </w:r>
      <w:r w:rsidRPr="000A4D92">
        <w:rPr>
          <w:snapToGrid w:val="0"/>
        </w:rPr>
        <w:t xml:space="preserve"> professional designations</w:t>
      </w:r>
    </w:p>
    <w:p w14:paraId="74EB3BB6" w14:textId="77777777" w:rsidR="00965848" w:rsidRPr="001B31F5" w:rsidRDefault="000A4D92" w:rsidP="001B31F5">
      <w:pPr>
        <w:numPr>
          <w:ilvl w:val="1"/>
          <w:numId w:val="15"/>
        </w:numPr>
        <w:spacing w:after="120"/>
      </w:pPr>
      <w:r w:rsidRPr="000A4D92">
        <w:rPr>
          <w:snapToGrid w:val="0"/>
        </w:rPr>
        <w:t xml:space="preserve">a </w:t>
      </w:r>
      <w:r w:rsidR="002F38F4">
        <w:rPr>
          <w:snapToGrid w:val="0"/>
        </w:rPr>
        <w:t xml:space="preserve">summary of </w:t>
      </w:r>
      <w:r w:rsidRPr="000A4D92">
        <w:rPr>
          <w:snapToGrid w:val="0"/>
        </w:rPr>
        <w:t xml:space="preserve">continuing </w:t>
      </w:r>
      <w:r w:rsidR="002F38F4">
        <w:rPr>
          <w:snapToGrid w:val="0"/>
        </w:rPr>
        <w:t xml:space="preserve">professional </w:t>
      </w:r>
      <w:r w:rsidRPr="000A4D92">
        <w:rPr>
          <w:snapToGrid w:val="0"/>
        </w:rPr>
        <w:t xml:space="preserve">education for all staff for the most recent </w:t>
      </w:r>
      <w:r w:rsidR="00965848">
        <w:rPr>
          <w:snapToGrid w:val="0"/>
        </w:rPr>
        <w:t>two</w:t>
      </w:r>
      <w:r w:rsidRPr="000A4D92">
        <w:rPr>
          <w:snapToGrid w:val="0"/>
        </w:rPr>
        <w:t>-year reporting period</w:t>
      </w:r>
    </w:p>
    <w:p w14:paraId="7F5EAF06" w14:textId="77777777" w:rsidR="00965848" w:rsidRPr="001B31F5" w:rsidRDefault="002F38F4" w:rsidP="001B31F5">
      <w:pPr>
        <w:numPr>
          <w:ilvl w:val="1"/>
          <w:numId w:val="15"/>
        </w:numPr>
        <w:spacing w:after="240"/>
      </w:pPr>
      <w:r>
        <w:rPr>
          <w:snapToGrid w:val="0"/>
        </w:rPr>
        <w:t>a list and description of all reports re-issued in the current fiscal year</w:t>
      </w:r>
    </w:p>
    <w:p w14:paraId="6E6D6766" w14:textId="77777777" w:rsidR="000A4D92" w:rsidRPr="000A4D92" w:rsidRDefault="000A4D92" w:rsidP="001B31F5">
      <w:pPr>
        <w:spacing w:after="240"/>
        <w:ind w:left="720"/>
      </w:pPr>
      <w:r w:rsidRPr="000A4D92">
        <w:rPr>
          <w:snapToGrid w:val="0"/>
        </w:rPr>
        <w:t xml:space="preserve">If readily available, the team should obtain information regarding the staff’s advanced degrees or special skills. If information is not readily available, request this data, as needed, after </w:t>
      </w:r>
      <w:r w:rsidR="008E70C0">
        <w:rPr>
          <w:snapToGrid w:val="0"/>
        </w:rPr>
        <w:t xml:space="preserve">the review team selected </w:t>
      </w:r>
      <w:r w:rsidRPr="000A4D92">
        <w:rPr>
          <w:snapToGrid w:val="0"/>
        </w:rPr>
        <w:t>the individual engagements</w:t>
      </w:r>
      <w:r w:rsidR="008E70C0">
        <w:rPr>
          <w:snapToGrid w:val="0"/>
        </w:rPr>
        <w:t xml:space="preserve"> and</w:t>
      </w:r>
      <w:r w:rsidRPr="000A4D92">
        <w:rPr>
          <w:snapToGrid w:val="0"/>
        </w:rPr>
        <w:t xml:space="preserve"> IPA</w:t>
      </w:r>
      <w:r w:rsidR="006347ED">
        <w:rPr>
          <w:snapToGrid w:val="0"/>
        </w:rPr>
        <w:t xml:space="preserve"> monitoring</w:t>
      </w:r>
      <w:r w:rsidRPr="000A4D92">
        <w:rPr>
          <w:snapToGrid w:val="0"/>
        </w:rPr>
        <w:t xml:space="preserve"> to be reviewed.</w:t>
      </w:r>
    </w:p>
    <w:p w14:paraId="76249562" w14:textId="77777777" w:rsidR="000A4D92" w:rsidRPr="000A4D92" w:rsidRDefault="000A4D92" w:rsidP="000B2FCB">
      <w:pPr>
        <w:numPr>
          <w:ilvl w:val="0"/>
          <w:numId w:val="15"/>
        </w:numPr>
        <w:spacing w:after="240"/>
      </w:pPr>
      <w:r w:rsidRPr="000A4D92">
        <w:rPr>
          <w:b/>
          <w:snapToGrid w:val="0"/>
        </w:rPr>
        <w:t xml:space="preserve">Terminated Audits. </w:t>
      </w:r>
      <w:r w:rsidR="00EA6613">
        <w:rPr>
          <w:snapToGrid w:val="0"/>
        </w:rPr>
        <w:t>T</w:t>
      </w:r>
      <w:r w:rsidRPr="000A4D92">
        <w:rPr>
          <w:snapToGrid w:val="0"/>
        </w:rPr>
        <w:t xml:space="preserve">he </w:t>
      </w:r>
      <w:r w:rsidR="00EA6613">
        <w:rPr>
          <w:snapToGrid w:val="0"/>
        </w:rPr>
        <w:t>review team</w:t>
      </w:r>
      <w:r w:rsidRPr="000A4D92">
        <w:rPr>
          <w:snapToGrid w:val="0"/>
        </w:rPr>
        <w:t xml:space="preserve"> should also request </w:t>
      </w:r>
      <w:r w:rsidR="00EA6613">
        <w:rPr>
          <w:snapToGrid w:val="0"/>
        </w:rPr>
        <w:t>a list of</w:t>
      </w:r>
      <w:r w:rsidRPr="000A4D92">
        <w:rPr>
          <w:snapToGrid w:val="0"/>
        </w:rPr>
        <w:t xml:space="preserve"> engagements terminated during the period</w:t>
      </w:r>
      <w:r w:rsidR="008E70C0">
        <w:rPr>
          <w:snapToGrid w:val="0"/>
        </w:rPr>
        <w:t>. Terminated engagements should be reviewed</w:t>
      </w:r>
      <w:r w:rsidRPr="000A4D92">
        <w:rPr>
          <w:snapToGrid w:val="0"/>
        </w:rPr>
        <w:t xml:space="preserve"> to determine whether the audit organization documented the results of the work to the date of termination, why the audit was terminated, and how the reason for termination was communicated to those charged with governance, appropriate officials of the audited entity, and other officials.</w:t>
      </w:r>
    </w:p>
    <w:p w14:paraId="7483CF01" w14:textId="77777777"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 xml:space="preserve">Written Agreement for Peer Reviews </w:t>
      </w:r>
    </w:p>
    <w:p w14:paraId="7FA943AF" w14:textId="77777777" w:rsidR="000A4D92" w:rsidRPr="000A4D92" w:rsidRDefault="000A4D92" w:rsidP="001B31F5">
      <w:pPr>
        <w:numPr>
          <w:ilvl w:val="0"/>
          <w:numId w:val="2"/>
        </w:numPr>
        <w:spacing w:after="240"/>
        <w:ind w:left="360"/>
        <w:rPr>
          <w:snapToGrid w:val="0"/>
        </w:rPr>
      </w:pPr>
      <w:r w:rsidRPr="000A4D92">
        <w:rPr>
          <w:snapToGrid w:val="0"/>
        </w:rPr>
        <w:t xml:space="preserve">A written agreement or </w:t>
      </w:r>
      <w:r w:rsidR="00CE6557">
        <w:rPr>
          <w:snapToGrid w:val="0"/>
        </w:rPr>
        <w:t xml:space="preserve">an </w:t>
      </w:r>
      <w:r w:rsidRPr="000A4D92">
        <w:rPr>
          <w:snapToGrid w:val="0"/>
        </w:rPr>
        <w:t xml:space="preserve">MOU is required to ensure mutual agreement </w:t>
      </w:r>
      <w:r w:rsidR="008E70C0">
        <w:rPr>
          <w:snapToGrid w:val="0"/>
        </w:rPr>
        <w:t>of</w:t>
      </w:r>
      <w:r w:rsidRPr="000A4D92">
        <w:rPr>
          <w:snapToGrid w:val="0"/>
        </w:rPr>
        <w:t xml:space="preserve"> </w:t>
      </w:r>
      <w:r w:rsidR="007A3F66">
        <w:rPr>
          <w:snapToGrid w:val="0"/>
        </w:rPr>
        <w:t>the fundamental aspects of the p</w:t>
      </w:r>
      <w:r w:rsidRPr="000A4D92">
        <w:rPr>
          <w:snapToGrid w:val="0"/>
        </w:rPr>
        <w:t xml:space="preserve">eer </w:t>
      </w:r>
      <w:r w:rsidR="007A3F66">
        <w:rPr>
          <w:snapToGrid w:val="0"/>
        </w:rPr>
        <w:t>r</w:t>
      </w:r>
      <w:r w:rsidRPr="000A4D92">
        <w:rPr>
          <w:snapToGrid w:val="0"/>
        </w:rPr>
        <w:t>eview and to avoid any misunderstandings. The agreement is drafted by the reviewing OIG, discussed at the entrance conference, and signed by both Inspectors General prior to the initiation of fieldwork. An illustrative MOU is included in Section 3</w:t>
      </w:r>
      <w:r w:rsidR="00965848">
        <w:rPr>
          <w:snapToGrid w:val="0"/>
        </w:rPr>
        <w:t>. An MOU</w:t>
      </w:r>
      <w:r w:rsidRPr="000A4D92">
        <w:rPr>
          <w:snapToGrid w:val="0"/>
        </w:rPr>
        <w:t xml:space="preserve"> typically covers the following topics:</w:t>
      </w:r>
    </w:p>
    <w:p w14:paraId="1B968730" w14:textId="2BD49200" w:rsidR="000A4D92" w:rsidRPr="000A4D92" w:rsidRDefault="000A4D92" w:rsidP="000B2FCB">
      <w:pPr>
        <w:numPr>
          <w:ilvl w:val="0"/>
          <w:numId w:val="14"/>
        </w:numPr>
        <w:spacing w:after="120"/>
        <w:rPr>
          <w:bCs/>
          <w:snapToGrid w:val="0"/>
        </w:rPr>
      </w:pPr>
      <w:r w:rsidRPr="000A4D92">
        <w:rPr>
          <w:b/>
          <w:snapToGrid w:val="0"/>
        </w:rPr>
        <w:t xml:space="preserve">Scope of the Review. </w:t>
      </w:r>
      <w:r w:rsidRPr="000A4D92">
        <w:rPr>
          <w:snapToGrid w:val="0"/>
        </w:rPr>
        <w:t xml:space="preserve">See paragraphs </w:t>
      </w:r>
      <w:r w:rsidRPr="002F38F4">
        <w:rPr>
          <w:snapToGrid w:val="0"/>
        </w:rPr>
        <w:t>1</w:t>
      </w:r>
      <w:r w:rsidR="008E70C0">
        <w:rPr>
          <w:snapToGrid w:val="0"/>
        </w:rPr>
        <w:t>6</w:t>
      </w:r>
      <w:r w:rsidRPr="002F38F4">
        <w:rPr>
          <w:snapToGrid w:val="0"/>
        </w:rPr>
        <w:t xml:space="preserve"> to 1</w:t>
      </w:r>
      <w:r w:rsidR="008E70C0">
        <w:rPr>
          <w:snapToGrid w:val="0"/>
        </w:rPr>
        <w:t>8</w:t>
      </w:r>
      <w:r w:rsidRPr="000A4D92">
        <w:rPr>
          <w:snapToGrid w:val="0"/>
        </w:rPr>
        <w:t>.</w:t>
      </w:r>
      <w:r w:rsidRPr="000A4D92">
        <w:rPr>
          <w:bCs/>
          <w:snapToGrid w:val="0"/>
        </w:rPr>
        <w:t xml:space="preserve"> </w:t>
      </w:r>
    </w:p>
    <w:p w14:paraId="78CD0497" w14:textId="77777777" w:rsidR="000A4D92" w:rsidRPr="000A4D92" w:rsidRDefault="000A4D92" w:rsidP="000B2FCB">
      <w:pPr>
        <w:numPr>
          <w:ilvl w:val="0"/>
          <w:numId w:val="14"/>
        </w:numPr>
        <w:spacing w:after="120"/>
        <w:rPr>
          <w:snapToGrid w:val="0"/>
        </w:rPr>
      </w:pPr>
      <w:r w:rsidRPr="000A4D92">
        <w:rPr>
          <w:b/>
          <w:snapToGrid w:val="0"/>
        </w:rPr>
        <w:t xml:space="preserve">Staffing and Timeframe. </w:t>
      </w:r>
      <w:r w:rsidRPr="000A4D92">
        <w:rPr>
          <w:snapToGrid w:val="0"/>
        </w:rPr>
        <w:t xml:space="preserve">The review should be scheduled and conducted to ensure </w:t>
      </w:r>
      <w:r w:rsidR="00FC18B9">
        <w:rPr>
          <w:snapToGrid w:val="0"/>
        </w:rPr>
        <w:t xml:space="preserve">that </w:t>
      </w:r>
      <w:r w:rsidRPr="000A4D92">
        <w:rPr>
          <w:snapToGrid w:val="0"/>
        </w:rPr>
        <w:t xml:space="preserve">a report is issued within </w:t>
      </w:r>
      <w:r w:rsidR="006347ED">
        <w:rPr>
          <w:snapToGrid w:val="0"/>
        </w:rPr>
        <w:t>six</w:t>
      </w:r>
      <w:r w:rsidRPr="000A4D92">
        <w:rPr>
          <w:snapToGrid w:val="0"/>
        </w:rPr>
        <w:t xml:space="preserve"> months of the end of the period to be reviewed.</w:t>
      </w:r>
    </w:p>
    <w:p w14:paraId="6C3611FC" w14:textId="77777777" w:rsidR="006347ED" w:rsidRPr="000A4D92" w:rsidRDefault="006347ED" w:rsidP="006347ED">
      <w:pPr>
        <w:numPr>
          <w:ilvl w:val="0"/>
          <w:numId w:val="14"/>
        </w:numPr>
        <w:spacing w:after="240"/>
        <w:rPr>
          <w:snapToGrid w:val="0"/>
        </w:rPr>
      </w:pPr>
      <w:r w:rsidRPr="000A4D92">
        <w:rPr>
          <w:b/>
          <w:snapToGrid w:val="0"/>
        </w:rPr>
        <w:t>Administrative Matters.</w:t>
      </w:r>
      <w:r w:rsidRPr="000A4D92">
        <w:rPr>
          <w:snapToGrid w:val="0"/>
        </w:rPr>
        <w:t xml:space="preserve"> Other topics may be covered as needed or considered appropriate</w:t>
      </w:r>
      <w:r w:rsidR="00965848">
        <w:rPr>
          <w:snapToGrid w:val="0"/>
        </w:rPr>
        <w:t>,</w:t>
      </w:r>
      <w:r w:rsidRPr="000A4D92">
        <w:rPr>
          <w:snapToGrid w:val="0"/>
        </w:rPr>
        <w:t xml:space="preserve"> including the points of contact</w:t>
      </w:r>
      <w:r w:rsidR="00C233F0">
        <w:rPr>
          <w:snapToGrid w:val="0"/>
        </w:rPr>
        <w:t>,</w:t>
      </w:r>
      <w:r w:rsidRPr="000A4D92">
        <w:rPr>
          <w:snapToGrid w:val="0"/>
        </w:rPr>
        <w:t xml:space="preserve"> purpose and objectives of the </w:t>
      </w:r>
      <w:r>
        <w:rPr>
          <w:snapToGrid w:val="0"/>
        </w:rPr>
        <w:t>p</w:t>
      </w:r>
      <w:r w:rsidRPr="000A4D92">
        <w:rPr>
          <w:snapToGrid w:val="0"/>
        </w:rPr>
        <w:t xml:space="preserve">eer </w:t>
      </w:r>
      <w:r>
        <w:rPr>
          <w:snapToGrid w:val="0"/>
        </w:rPr>
        <w:t>r</w:t>
      </w:r>
      <w:r w:rsidRPr="000A4D92">
        <w:rPr>
          <w:snapToGrid w:val="0"/>
        </w:rPr>
        <w:t>eview</w:t>
      </w:r>
      <w:r w:rsidR="00FC18B9">
        <w:rPr>
          <w:snapToGrid w:val="0"/>
        </w:rPr>
        <w:t>,</w:t>
      </w:r>
      <w:r w:rsidRPr="000A4D92">
        <w:rPr>
          <w:snapToGrid w:val="0"/>
        </w:rPr>
        <w:t xml:space="preserve"> access to </w:t>
      </w:r>
      <w:r w:rsidR="00AA52E6">
        <w:rPr>
          <w:snapToGrid w:val="0"/>
        </w:rPr>
        <w:t>engagement</w:t>
      </w:r>
      <w:r w:rsidRPr="000A4D92">
        <w:rPr>
          <w:snapToGrid w:val="0"/>
        </w:rPr>
        <w:t xml:space="preserve"> and administrative files</w:t>
      </w:r>
      <w:r w:rsidR="00FC18B9">
        <w:rPr>
          <w:snapToGrid w:val="0"/>
        </w:rPr>
        <w:t>, the</w:t>
      </w:r>
      <w:r w:rsidRPr="000A4D92">
        <w:rPr>
          <w:snapToGrid w:val="0"/>
        </w:rPr>
        <w:t xml:space="preserve"> review approach</w:t>
      </w:r>
      <w:r w:rsidR="00FC18B9">
        <w:rPr>
          <w:snapToGrid w:val="0"/>
        </w:rPr>
        <w:t>,</w:t>
      </w:r>
      <w:r w:rsidRPr="000A4D92">
        <w:rPr>
          <w:snapToGrid w:val="0"/>
        </w:rPr>
        <w:t xml:space="preserve"> </w:t>
      </w:r>
      <w:r w:rsidR="00C233F0">
        <w:rPr>
          <w:snapToGrid w:val="0"/>
        </w:rPr>
        <w:t xml:space="preserve">the </w:t>
      </w:r>
      <w:r w:rsidRPr="000A4D92">
        <w:rPr>
          <w:snapToGrid w:val="0"/>
        </w:rPr>
        <w:t>handling of sensitive information or clearances required</w:t>
      </w:r>
      <w:r w:rsidR="00FC18B9">
        <w:rPr>
          <w:snapToGrid w:val="0"/>
        </w:rPr>
        <w:t>,</w:t>
      </w:r>
      <w:r w:rsidRPr="000A4D92">
        <w:rPr>
          <w:snapToGrid w:val="0"/>
        </w:rPr>
        <w:t xml:space="preserve"> and logistics and facilities access. When preparing the MOU, the parties should take care not to restrict, in any way, the review team’s ability to conduct the work necessary to accomplish the objectives of the review. If restrictions exist, the OIGs may need to discuss whether a scope limitation </w:t>
      </w:r>
      <w:r w:rsidR="008E70C0">
        <w:rPr>
          <w:snapToGrid w:val="0"/>
        </w:rPr>
        <w:t>exists</w:t>
      </w:r>
      <w:r w:rsidRPr="000A4D92">
        <w:rPr>
          <w:snapToGrid w:val="0"/>
        </w:rPr>
        <w:t>.</w:t>
      </w:r>
    </w:p>
    <w:p w14:paraId="715CD792" w14:textId="4E220F71" w:rsidR="000A4D92" w:rsidRPr="000A4D92" w:rsidRDefault="000A4D92" w:rsidP="00873053">
      <w:pPr>
        <w:numPr>
          <w:ilvl w:val="0"/>
          <w:numId w:val="14"/>
        </w:numPr>
        <w:spacing w:after="120"/>
        <w:rPr>
          <w:snapToGrid w:val="0"/>
        </w:rPr>
      </w:pPr>
      <w:r w:rsidRPr="000A4D92">
        <w:rPr>
          <w:b/>
          <w:snapToGrid w:val="0"/>
        </w:rPr>
        <w:t xml:space="preserve">Nonaudit Services. </w:t>
      </w:r>
      <w:r w:rsidRPr="000A4D92">
        <w:rPr>
          <w:snapToGrid w:val="0"/>
        </w:rPr>
        <w:t xml:space="preserve">The MOU should state that the reviewed OIG will provide, in writing, a list and a description of all nonaudit services rendered within the prior </w:t>
      </w:r>
      <w:r w:rsidR="006347ED">
        <w:rPr>
          <w:snapToGrid w:val="0"/>
        </w:rPr>
        <w:lastRenderedPageBreak/>
        <w:t>three</w:t>
      </w:r>
      <w:r w:rsidRPr="000A4D92">
        <w:rPr>
          <w:snapToGrid w:val="0"/>
        </w:rPr>
        <w:t> years.</w:t>
      </w:r>
      <w:r w:rsidRPr="000A4D92">
        <w:rPr>
          <w:snapToGrid w:val="0"/>
          <w:vertAlign w:val="superscript"/>
        </w:rPr>
        <w:footnoteReference w:id="14"/>
      </w:r>
      <w:r w:rsidRPr="000A4D92">
        <w:rPr>
          <w:snapToGrid w:val="0"/>
        </w:rPr>
        <w:t xml:space="preserve"> If applicable, once the individual engagements selected for review are revealed to the reviewed OIG for the External Peer Review, </w:t>
      </w:r>
      <w:r w:rsidR="00873053" w:rsidRPr="00873053">
        <w:rPr>
          <w:snapToGrid w:val="0"/>
        </w:rPr>
        <w:t>the reviewed OIG</w:t>
      </w:r>
      <w:r w:rsidRPr="000A4D92">
        <w:rPr>
          <w:snapToGrid w:val="0"/>
        </w:rPr>
        <w:t xml:space="preserve"> needs to inform the review team in writing of any nonaudit services </w:t>
      </w:r>
      <w:r w:rsidR="006347ED">
        <w:rPr>
          <w:snapToGrid w:val="0"/>
        </w:rPr>
        <w:t xml:space="preserve">provided to the agency management </w:t>
      </w:r>
      <w:r w:rsidRPr="000A4D92">
        <w:rPr>
          <w:snapToGrid w:val="0"/>
        </w:rPr>
        <w:t>related to the selected engagements. If the reviewed OIG performed any nonaudit services requiring supplemental safeguards as required by GAGAS, the r</w:t>
      </w:r>
      <w:r w:rsidR="007A3F66">
        <w:rPr>
          <w:snapToGrid w:val="0"/>
        </w:rPr>
        <w:t xml:space="preserve">eviewed OIG should provide the </w:t>
      </w:r>
      <w:r w:rsidRPr="000A4D92">
        <w:rPr>
          <w:snapToGrid w:val="0"/>
        </w:rPr>
        <w:t>team with the GAGAS-required documentation.</w:t>
      </w:r>
      <w:r w:rsidRPr="000A4D92">
        <w:rPr>
          <w:snapToGrid w:val="0"/>
          <w:vertAlign w:val="superscript"/>
        </w:rPr>
        <w:footnoteReference w:id="15"/>
      </w:r>
      <w:r w:rsidR="007A3F66">
        <w:rPr>
          <w:snapToGrid w:val="0"/>
        </w:rPr>
        <w:t xml:space="preserve"> The </w:t>
      </w:r>
      <w:r w:rsidR="00630359">
        <w:rPr>
          <w:snapToGrid w:val="0"/>
        </w:rPr>
        <w:t>review team will a</w:t>
      </w:r>
      <w:r w:rsidR="00630359" w:rsidRPr="00630359">
        <w:rPr>
          <w:snapToGrid w:val="0"/>
        </w:rPr>
        <w:t xml:space="preserve">ssess the completeness of the nonaudit services described by reviewing the semiannual reports to Congress or similar reports, and annual planning documents for indicators of any additional nonaudit services that may have been performed by the </w:t>
      </w:r>
      <w:r w:rsidR="007A3F66">
        <w:rPr>
          <w:snapToGrid w:val="0"/>
        </w:rPr>
        <w:t xml:space="preserve">reviewed </w:t>
      </w:r>
      <w:r w:rsidR="00630359">
        <w:rPr>
          <w:snapToGrid w:val="0"/>
        </w:rPr>
        <w:t>OIG</w:t>
      </w:r>
      <w:r w:rsidR="00630359" w:rsidRPr="00630359">
        <w:rPr>
          <w:snapToGrid w:val="0"/>
        </w:rPr>
        <w:t xml:space="preserve">. </w:t>
      </w:r>
      <w:r w:rsidR="00630359">
        <w:rPr>
          <w:snapToGrid w:val="0"/>
        </w:rPr>
        <w:t>The team may also i</w:t>
      </w:r>
      <w:r w:rsidR="00630359" w:rsidRPr="00630359">
        <w:rPr>
          <w:snapToGrid w:val="0"/>
        </w:rPr>
        <w:t>nquire about any such indicators and assess the potential impact to the audit organization’s independence.</w:t>
      </w:r>
    </w:p>
    <w:p w14:paraId="11C6F2F4" w14:textId="77777777" w:rsidR="000A4D92" w:rsidRPr="000A4D92" w:rsidRDefault="000A4D92" w:rsidP="000B2FCB">
      <w:pPr>
        <w:numPr>
          <w:ilvl w:val="0"/>
          <w:numId w:val="14"/>
        </w:numPr>
        <w:spacing w:after="120"/>
        <w:rPr>
          <w:snapToGrid w:val="0"/>
        </w:rPr>
      </w:pPr>
      <w:r w:rsidRPr="000A4D92">
        <w:rPr>
          <w:b/>
          <w:snapToGrid w:val="0"/>
        </w:rPr>
        <w:t xml:space="preserve">Preliminary Findings. </w:t>
      </w:r>
      <w:r w:rsidRPr="000A4D92">
        <w:rPr>
          <w:snapToGrid w:val="0"/>
        </w:rPr>
        <w:t xml:space="preserve">The MOU provides for timely interim discussion of preliminary findings including </w:t>
      </w:r>
      <w:r w:rsidR="006347ED">
        <w:rPr>
          <w:snapToGrid w:val="0"/>
        </w:rPr>
        <w:t xml:space="preserve">meeting with the engagement team and </w:t>
      </w:r>
      <w:r w:rsidRPr="000A4D92">
        <w:rPr>
          <w:snapToGrid w:val="0"/>
        </w:rPr>
        <w:t>holding exit meetings at field offices. A commitment to open and ongoing communication between the parties is important to ensure that the review is conducted efficiently.</w:t>
      </w:r>
    </w:p>
    <w:p w14:paraId="1863384F" w14:textId="77777777" w:rsidR="000A4D92" w:rsidRPr="000A4D92" w:rsidRDefault="000A4D92" w:rsidP="000B2FCB">
      <w:pPr>
        <w:numPr>
          <w:ilvl w:val="0"/>
          <w:numId w:val="14"/>
        </w:numPr>
        <w:spacing w:after="120"/>
        <w:rPr>
          <w:snapToGrid w:val="0"/>
        </w:rPr>
      </w:pPr>
      <w:r w:rsidRPr="000A4D92">
        <w:rPr>
          <w:b/>
          <w:snapToGrid w:val="0"/>
        </w:rPr>
        <w:t xml:space="preserve">Reporting Results. </w:t>
      </w:r>
      <w:r w:rsidRPr="000A4D92">
        <w:rPr>
          <w:snapToGrid w:val="0"/>
        </w:rPr>
        <w:t xml:space="preserve">The MOU establishes the </w:t>
      </w:r>
      <w:r w:rsidR="00C22B4F">
        <w:rPr>
          <w:snapToGrid w:val="0"/>
        </w:rPr>
        <w:t xml:space="preserve">following </w:t>
      </w:r>
      <w:r w:rsidRPr="000A4D92">
        <w:rPr>
          <w:snapToGrid w:val="0"/>
        </w:rPr>
        <w:t>guidelines for the reporting process:</w:t>
      </w:r>
    </w:p>
    <w:p w14:paraId="3173F4FC" w14:textId="77777777" w:rsidR="000A4D92" w:rsidRPr="000A4D92" w:rsidRDefault="000A4D92" w:rsidP="000B2FCB">
      <w:pPr>
        <w:numPr>
          <w:ilvl w:val="0"/>
          <w:numId w:val="28"/>
        </w:numPr>
        <w:rPr>
          <w:snapToGrid w:val="0"/>
        </w:rPr>
      </w:pPr>
      <w:r w:rsidRPr="000A4D92">
        <w:rPr>
          <w:snapToGrid w:val="0"/>
        </w:rPr>
        <w:t>Designat</w:t>
      </w:r>
      <w:r w:rsidR="00C22B4F">
        <w:rPr>
          <w:snapToGrid w:val="0"/>
        </w:rPr>
        <w:t>e</w:t>
      </w:r>
      <w:r w:rsidRPr="000A4D92">
        <w:rPr>
          <w:snapToGrid w:val="0"/>
        </w:rPr>
        <w:t xml:space="preserve"> the report’s addressee and signer (</w:t>
      </w:r>
      <w:r w:rsidR="00C22B4F">
        <w:rPr>
          <w:snapToGrid w:val="0"/>
        </w:rPr>
        <w:t>for example</w:t>
      </w:r>
      <w:r w:rsidRPr="000A4D92">
        <w:rPr>
          <w:snapToGrid w:val="0"/>
        </w:rPr>
        <w:t>, draft issued to and from the respective Assistant Inspectors General for Audit or equivalent and final report issued to and from the Inspectors General)</w:t>
      </w:r>
      <w:r w:rsidR="00C22B4F">
        <w:rPr>
          <w:snapToGrid w:val="0"/>
        </w:rPr>
        <w:t>.</w:t>
      </w:r>
    </w:p>
    <w:p w14:paraId="488A298F" w14:textId="77777777" w:rsidR="000A4D92" w:rsidRPr="000A4D92" w:rsidRDefault="000A4D92" w:rsidP="000B2FCB">
      <w:pPr>
        <w:numPr>
          <w:ilvl w:val="0"/>
          <w:numId w:val="28"/>
        </w:numPr>
        <w:rPr>
          <w:snapToGrid w:val="0"/>
        </w:rPr>
      </w:pPr>
      <w:r w:rsidRPr="000A4D92">
        <w:rPr>
          <w:snapToGrid w:val="0"/>
        </w:rPr>
        <w:t>Provid</w:t>
      </w:r>
      <w:r w:rsidR="00C22B4F">
        <w:rPr>
          <w:snapToGrid w:val="0"/>
        </w:rPr>
        <w:t>e</w:t>
      </w:r>
      <w:r w:rsidRPr="000A4D92">
        <w:rPr>
          <w:snapToGrid w:val="0"/>
        </w:rPr>
        <w:t xml:space="preserve"> a discussion draft report and a formal draft report for the official response</w:t>
      </w:r>
      <w:r w:rsidR="00C22B4F">
        <w:rPr>
          <w:snapToGrid w:val="0"/>
        </w:rPr>
        <w:t>.</w:t>
      </w:r>
    </w:p>
    <w:p w14:paraId="77692DC2" w14:textId="77777777" w:rsidR="000A4D92" w:rsidRPr="000A4D92" w:rsidRDefault="000A4D92" w:rsidP="000B2FCB">
      <w:pPr>
        <w:numPr>
          <w:ilvl w:val="0"/>
          <w:numId w:val="28"/>
        </w:numPr>
        <w:rPr>
          <w:snapToGrid w:val="0"/>
        </w:rPr>
      </w:pPr>
      <w:r w:rsidRPr="000A4D92">
        <w:rPr>
          <w:snapToGrid w:val="0"/>
        </w:rPr>
        <w:t>Schedul</w:t>
      </w:r>
      <w:r w:rsidR="00C22B4F">
        <w:rPr>
          <w:snapToGrid w:val="0"/>
        </w:rPr>
        <w:t>e</w:t>
      </w:r>
      <w:r w:rsidRPr="000A4D92">
        <w:rPr>
          <w:snapToGrid w:val="0"/>
        </w:rPr>
        <w:t xml:space="preserve"> the exit conference</w:t>
      </w:r>
      <w:r w:rsidR="00C22B4F">
        <w:rPr>
          <w:snapToGrid w:val="0"/>
        </w:rPr>
        <w:t>.</w:t>
      </w:r>
    </w:p>
    <w:p w14:paraId="190D7160" w14:textId="77777777" w:rsidR="000A4D92" w:rsidRPr="000A4D92" w:rsidRDefault="000A4D92" w:rsidP="000B2FCB">
      <w:pPr>
        <w:numPr>
          <w:ilvl w:val="0"/>
          <w:numId w:val="28"/>
        </w:numPr>
        <w:rPr>
          <w:snapToGrid w:val="0"/>
        </w:rPr>
      </w:pPr>
      <w:r w:rsidRPr="000A4D92">
        <w:rPr>
          <w:snapToGrid w:val="0"/>
        </w:rPr>
        <w:t>Designat</w:t>
      </w:r>
      <w:r w:rsidR="00C22B4F">
        <w:rPr>
          <w:snapToGrid w:val="0"/>
        </w:rPr>
        <w:t>e</w:t>
      </w:r>
      <w:r w:rsidRPr="000A4D92">
        <w:rPr>
          <w:snapToGrid w:val="0"/>
        </w:rPr>
        <w:t xml:space="preserve"> a time period for responses to the applicable draft reports</w:t>
      </w:r>
      <w:r w:rsidR="00C22B4F">
        <w:rPr>
          <w:snapToGrid w:val="0"/>
        </w:rPr>
        <w:t>.</w:t>
      </w:r>
    </w:p>
    <w:p w14:paraId="33C33A21" w14:textId="77777777" w:rsidR="000A4D92" w:rsidRPr="000A4D92" w:rsidRDefault="000A4D92" w:rsidP="000B2FCB">
      <w:pPr>
        <w:numPr>
          <w:ilvl w:val="0"/>
          <w:numId w:val="28"/>
        </w:numPr>
        <w:spacing w:after="240"/>
        <w:rPr>
          <w:snapToGrid w:val="0"/>
        </w:rPr>
      </w:pPr>
      <w:r w:rsidRPr="000A4D92">
        <w:rPr>
          <w:snapToGrid w:val="0"/>
        </w:rPr>
        <w:t>Issu</w:t>
      </w:r>
      <w:r w:rsidR="00C22B4F">
        <w:rPr>
          <w:snapToGrid w:val="0"/>
        </w:rPr>
        <w:t>e</w:t>
      </w:r>
      <w:r w:rsidRPr="000A4D92">
        <w:rPr>
          <w:snapToGrid w:val="0"/>
        </w:rPr>
        <w:t xml:space="preserve"> the final report.</w:t>
      </w:r>
    </w:p>
    <w:p w14:paraId="6399DE0D" w14:textId="77777777" w:rsidR="000A4D92" w:rsidRPr="000A4D92" w:rsidRDefault="000A4D92" w:rsidP="000B2FCB">
      <w:pPr>
        <w:numPr>
          <w:ilvl w:val="0"/>
          <w:numId w:val="14"/>
        </w:numPr>
        <w:spacing w:after="240"/>
        <w:rPr>
          <w:snapToGrid w:val="0"/>
        </w:rPr>
      </w:pPr>
      <w:r w:rsidRPr="000A4D92">
        <w:rPr>
          <w:b/>
          <w:snapToGrid w:val="0"/>
        </w:rPr>
        <w:t xml:space="preserve">Request for Peer Review Documentation. </w:t>
      </w:r>
      <w:r w:rsidRPr="000A4D92">
        <w:rPr>
          <w:snapToGrid w:val="0"/>
        </w:rPr>
        <w:t>Include an appendix in the MOU covering the OIGs’ respective responsibilities for producing peer review records in response to requests under the</w:t>
      </w:r>
      <w:r w:rsidRPr="000A4D92" w:rsidDel="00AD0BDF">
        <w:rPr>
          <w:snapToGrid w:val="0"/>
        </w:rPr>
        <w:t xml:space="preserve"> </w:t>
      </w:r>
      <w:r w:rsidRPr="000A4D92">
        <w:rPr>
          <w:snapToGrid w:val="0"/>
        </w:rPr>
        <w:t xml:space="preserve">Freedom of Information Act and other legal demands. </w:t>
      </w:r>
    </w:p>
    <w:p w14:paraId="20E87F4D" w14:textId="77777777" w:rsidR="000A4D92" w:rsidRPr="000A4D92" w:rsidRDefault="000A4D92" w:rsidP="000A4D92">
      <w:pPr>
        <w:keepNext/>
        <w:spacing w:after="240"/>
        <w:outlineLvl w:val="8"/>
        <w:rPr>
          <w:rFonts w:ascii="Arial" w:hAnsi="Arial" w:cs="Arial"/>
          <w:b/>
          <w:snapToGrid w:val="0"/>
          <w:color w:val="333399"/>
          <w:szCs w:val="20"/>
        </w:rPr>
      </w:pPr>
      <w:r w:rsidRPr="000A4D92">
        <w:rPr>
          <w:rFonts w:ascii="Arial" w:hAnsi="Arial" w:cs="Arial"/>
          <w:b/>
          <w:snapToGrid w:val="0"/>
          <w:color w:val="333399"/>
          <w:szCs w:val="20"/>
        </w:rPr>
        <w:t xml:space="preserve">Risk Assessment  </w:t>
      </w:r>
    </w:p>
    <w:p w14:paraId="12687A01" w14:textId="19E5623C" w:rsidR="000A4D92" w:rsidRPr="000A4D92" w:rsidRDefault="000A4D92" w:rsidP="000A4D92">
      <w:pPr>
        <w:numPr>
          <w:ilvl w:val="0"/>
          <w:numId w:val="2"/>
        </w:numPr>
        <w:tabs>
          <w:tab w:val="clear" w:pos="450"/>
        </w:tabs>
        <w:spacing w:after="240"/>
        <w:ind w:left="360"/>
        <w:rPr>
          <w:bCs/>
          <w:snapToGrid w:val="0"/>
        </w:rPr>
      </w:pPr>
      <w:r w:rsidRPr="000A4D92">
        <w:rPr>
          <w:bCs/>
          <w:snapToGrid w:val="0"/>
        </w:rPr>
        <w:t xml:space="preserve">The review team should perform a risk assessment to help plan the </w:t>
      </w:r>
      <w:r w:rsidR="006347ED">
        <w:rPr>
          <w:bCs/>
          <w:snapToGrid w:val="0"/>
        </w:rPr>
        <w:t xml:space="preserve">External </w:t>
      </w:r>
      <w:r w:rsidRPr="000A4D92">
        <w:rPr>
          <w:bCs/>
          <w:snapToGrid w:val="0"/>
        </w:rPr>
        <w:t xml:space="preserve">Peer Review and determine the nature and extent of the work needed. In assessing risk, the review team should consider the information gathered and analyzed in paragraph </w:t>
      </w:r>
      <w:r w:rsidR="00FA052C">
        <w:rPr>
          <w:bCs/>
          <w:snapToGrid w:val="0"/>
        </w:rPr>
        <w:t>19</w:t>
      </w:r>
      <w:r w:rsidRPr="000A4D92">
        <w:rPr>
          <w:bCs/>
          <w:snapToGrid w:val="0"/>
        </w:rPr>
        <w:t xml:space="preserve"> and</w:t>
      </w:r>
      <w:r w:rsidR="00441A89">
        <w:rPr>
          <w:bCs/>
          <w:snapToGrid w:val="0"/>
        </w:rPr>
        <w:t>,</w:t>
      </w:r>
      <w:r w:rsidRPr="000A4D92">
        <w:rPr>
          <w:bCs/>
          <w:snapToGrid w:val="0"/>
        </w:rPr>
        <w:t xml:space="preserve"> if used, the optional audit staff </w:t>
      </w:r>
      <w:r w:rsidR="00227AFA">
        <w:rPr>
          <w:bCs/>
          <w:snapToGrid w:val="0"/>
        </w:rPr>
        <w:t>survey</w:t>
      </w:r>
      <w:r w:rsidRPr="000A4D92">
        <w:rPr>
          <w:bCs/>
          <w:snapToGrid w:val="0"/>
        </w:rPr>
        <w:t xml:space="preserve"> discussed at paragraphs </w:t>
      </w:r>
      <w:r w:rsidRPr="002F38F4">
        <w:rPr>
          <w:bCs/>
          <w:snapToGrid w:val="0"/>
        </w:rPr>
        <w:t>2</w:t>
      </w:r>
      <w:r w:rsidR="00FA052C">
        <w:rPr>
          <w:bCs/>
          <w:snapToGrid w:val="0"/>
        </w:rPr>
        <w:t>5</w:t>
      </w:r>
      <w:r w:rsidRPr="002F38F4">
        <w:rPr>
          <w:bCs/>
          <w:snapToGrid w:val="0"/>
        </w:rPr>
        <w:t xml:space="preserve"> to 2</w:t>
      </w:r>
      <w:r w:rsidR="00FA052C">
        <w:rPr>
          <w:bCs/>
          <w:snapToGrid w:val="0"/>
        </w:rPr>
        <w:t>7</w:t>
      </w:r>
      <w:r w:rsidRPr="000A4D92">
        <w:rPr>
          <w:bCs/>
          <w:snapToGrid w:val="0"/>
        </w:rPr>
        <w:t xml:space="preserve">, to determine the number and types of GAGAS engagements and IPA </w:t>
      </w:r>
      <w:r w:rsidR="006347ED">
        <w:rPr>
          <w:bCs/>
          <w:snapToGrid w:val="0"/>
        </w:rPr>
        <w:t>monitoring</w:t>
      </w:r>
      <w:r w:rsidRPr="000A4D92">
        <w:rPr>
          <w:bCs/>
          <w:snapToGrid w:val="0"/>
        </w:rPr>
        <w:t xml:space="preserve"> </w:t>
      </w:r>
      <w:r w:rsidR="009212D2">
        <w:rPr>
          <w:bCs/>
          <w:snapToGrid w:val="0"/>
        </w:rPr>
        <w:t xml:space="preserve">projects </w:t>
      </w:r>
      <w:r w:rsidRPr="000A4D92">
        <w:rPr>
          <w:bCs/>
          <w:snapToGrid w:val="0"/>
        </w:rPr>
        <w:t xml:space="preserve">to select for review. </w:t>
      </w:r>
      <w:r w:rsidRPr="000A4D92">
        <w:rPr>
          <w:bCs/>
        </w:rPr>
        <w:t xml:space="preserve">The nature and extent of the work done in the </w:t>
      </w:r>
      <w:r w:rsidR="00AA52E6">
        <w:rPr>
          <w:bCs/>
        </w:rPr>
        <w:t xml:space="preserve">peer </w:t>
      </w:r>
      <w:r w:rsidRPr="000A4D92">
        <w:rPr>
          <w:bCs/>
        </w:rPr>
        <w:t xml:space="preserve">review should be sufficiently comprehensive to assess </w:t>
      </w:r>
      <w:r w:rsidRPr="000A4D92">
        <w:rPr>
          <w:bCs/>
        </w:rPr>
        <w:lastRenderedPageBreak/>
        <w:t>whether the reviewed OIG audit organization’s system of quality control meets its objectives</w:t>
      </w:r>
      <w:r w:rsidRPr="000A4D92">
        <w:rPr>
          <w:bCs/>
          <w:snapToGrid w:val="0"/>
        </w:rPr>
        <w:t>. Based on the risk assessment, the team should select engagements that provide a reasonable cross</w:t>
      </w:r>
      <w:r w:rsidRPr="000A4D92">
        <w:rPr>
          <w:bCs/>
          <w:snapToGrid w:val="0"/>
        </w:rPr>
        <w:noBreakHyphen/>
        <w:t>section of GAGAS work conducted by the reviewed OIG.</w:t>
      </w:r>
    </w:p>
    <w:p w14:paraId="4D1D2159" w14:textId="77777777" w:rsidR="000A4D92" w:rsidRPr="000A4D92" w:rsidRDefault="000A4D92" w:rsidP="000A4D92">
      <w:pPr>
        <w:numPr>
          <w:ilvl w:val="0"/>
          <w:numId w:val="2"/>
        </w:numPr>
        <w:tabs>
          <w:tab w:val="clear" w:pos="450"/>
        </w:tabs>
        <w:spacing w:after="240"/>
        <w:ind w:left="360"/>
        <w:rPr>
          <w:bCs/>
          <w:snapToGrid w:val="0"/>
        </w:rPr>
      </w:pPr>
      <w:r w:rsidRPr="000A4D92">
        <w:t>To evaluate the reviewed OIG’s IPA monitoring activities, the review team should select a representative cross-section of engagements contracted to IPAs where the IPA served as the auditor. If the reviewed OIG contracted the financial statements audit for its agency, that audit should be included in the sample.</w:t>
      </w:r>
    </w:p>
    <w:p w14:paraId="71953AE1" w14:textId="77777777"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Documentation Requirements</w:t>
      </w:r>
    </w:p>
    <w:p w14:paraId="0500CAFE" w14:textId="77777777" w:rsidR="000A4D92" w:rsidRPr="000A4D92" w:rsidRDefault="000A4D92" w:rsidP="001B31F5">
      <w:pPr>
        <w:numPr>
          <w:ilvl w:val="0"/>
          <w:numId w:val="2"/>
        </w:numPr>
        <w:spacing w:after="240"/>
        <w:ind w:left="360"/>
        <w:rPr>
          <w:snapToGrid w:val="0"/>
        </w:rPr>
      </w:pPr>
      <w:r w:rsidRPr="000A4D92">
        <w:rPr>
          <w:snapToGrid w:val="0"/>
        </w:rPr>
        <w:t xml:space="preserve">Documentation should be prepared to support the work performed and the conclusions reached in the </w:t>
      </w:r>
      <w:r w:rsidR="001919BD">
        <w:rPr>
          <w:snapToGrid w:val="0"/>
        </w:rPr>
        <w:t>p</w:t>
      </w:r>
      <w:r w:rsidRPr="000A4D92">
        <w:rPr>
          <w:snapToGrid w:val="0"/>
        </w:rPr>
        <w:t xml:space="preserve">eer </w:t>
      </w:r>
      <w:r w:rsidR="001919BD">
        <w:rPr>
          <w:snapToGrid w:val="0"/>
        </w:rPr>
        <w:t>r</w:t>
      </w:r>
      <w:r w:rsidRPr="000A4D92">
        <w:rPr>
          <w:snapToGrid w:val="0"/>
        </w:rPr>
        <w:t xml:space="preserve">eview, including evidence of supervision. </w:t>
      </w:r>
      <w:r w:rsidR="00000625">
        <w:rPr>
          <w:bCs/>
        </w:rPr>
        <w:t>F</w:t>
      </w:r>
      <w:r w:rsidR="00000625" w:rsidRPr="000A4D92">
        <w:rPr>
          <w:bCs/>
        </w:rPr>
        <w:t>or the External Peer Review</w:t>
      </w:r>
      <w:r w:rsidR="00000625">
        <w:rPr>
          <w:bCs/>
        </w:rPr>
        <w:t>,</w:t>
      </w:r>
      <w:r w:rsidR="00000625" w:rsidRPr="000A4D92" w:rsidDel="00000625">
        <w:rPr>
          <w:snapToGrid w:val="0"/>
        </w:rPr>
        <w:t xml:space="preserve"> </w:t>
      </w:r>
      <w:r w:rsidR="00000625">
        <w:rPr>
          <w:snapToGrid w:val="0"/>
        </w:rPr>
        <w:t>t</w:t>
      </w:r>
      <w:r w:rsidRPr="000A4D92">
        <w:rPr>
          <w:snapToGrid w:val="0"/>
        </w:rPr>
        <w:t>he r</w:t>
      </w:r>
      <w:r w:rsidRPr="000A4D92">
        <w:rPr>
          <w:bCs/>
        </w:rPr>
        <w:t xml:space="preserve">eview team should obtain sufficient, appropriate evidence and perform sufficient testing to provide a reasonable basis for determining whether the system of quality control meets its objectives, and whether the reviewed OIG complied with applicable professional standards and legal and regulatory requirements in all material respects. For the Modified Peer Review, the team should </w:t>
      </w:r>
      <w:r w:rsidR="00000625">
        <w:rPr>
          <w:bCs/>
        </w:rPr>
        <w:t>document the</w:t>
      </w:r>
      <w:r w:rsidRPr="000A4D92">
        <w:rPr>
          <w:bCs/>
        </w:rPr>
        <w:t xml:space="preserve"> work </w:t>
      </w:r>
      <w:r w:rsidR="00000625">
        <w:rPr>
          <w:bCs/>
        </w:rPr>
        <w:t xml:space="preserve">completed </w:t>
      </w:r>
      <w:r w:rsidRPr="000A4D92">
        <w:rPr>
          <w:bCs/>
        </w:rPr>
        <w:t>to determine whether the reviewed OIG’s established policies and procedures for the audit function are current and consistent with applicable professional standards.</w:t>
      </w:r>
    </w:p>
    <w:p w14:paraId="0A78327E" w14:textId="77777777" w:rsidR="000A4D92" w:rsidRPr="000A4D92" w:rsidRDefault="000A4D92" w:rsidP="001D244D">
      <w:pPr>
        <w:numPr>
          <w:ilvl w:val="0"/>
          <w:numId w:val="2"/>
        </w:numPr>
        <w:tabs>
          <w:tab w:val="clear" w:pos="450"/>
        </w:tabs>
        <w:spacing w:after="240"/>
        <w:ind w:left="360"/>
        <w:rPr>
          <w:b/>
          <w:bCs/>
        </w:rPr>
      </w:pPr>
      <w:r w:rsidRPr="000A4D92">
        <w:rPr>
          <w:snapToGrid w:val="0"/>
        </w:rPr>
        <w:t xml:space="preserve">The reviewing OIG should retain the </w:t>
      </w:r>
      <w:r w:rsidR="001919BD">
        <w:rPr>
          <w:snapToGrid w:val="0"/>
        </w:rPr>
        <w:t>p</w:t>
      </w:r>
      <w:r w:rsidRPr="000A4D92">
        <w:rPr>
          <w:snapToGrid w:val="0"/>
        </w:rPr>
        <w:t xml:space="preserve">eer </w:t>
      </w:r>
      <w:r w:rsidR="001919BD">
        <w:rPr>
          <w:snapToGrid w:val="0"/>
        </w:rPr>
        <w:t>r</w:t>
      </w:r>
      <w:r w:rsidRPr="000A4D92">
        <w:rPr>
          <w:snapToGrid w:val="0"/>
        </w:rPr>
        <w:t>eview documentation until after the subsequent peer review of the reviewed OIG is completed. Furthermore, the documentation should be retained for an appropriate period in accordance with the reviewing OIG’s records retention policy. The reviewing OIG should also provide the current review team with access to the documentation, as requested. The reviewing OIG should apply the same custody</w:t>
      </w:r>
      <w:r w:rsidR="001919BD">
        <w:rPr>
          <w:snapToGrid w:val="0"/>
        </w:rPr>
        <w:t>,</w:t>
      </w:r>
      <w:r w:rsidRPr="000A4D92">
        <w:rPr>
          <w:snapToGrid w:val="0"/>
        </w:rPr>
        <w:t xml:space="preserve"> physical</w:t>
      </w:r>
      <w:r w:rsidR="001919BD">
        <w:rPr>
          <w:snapToGrid w:val="0"/>
        </w:rPr>
        <w:t>,</w:t>
      </w:r>
      <w:r w:rsidRPr="000A4D92">
        <w:rPr>
          <w:snapToGrid w:val="0"/>
        </w:rPr>
        <w:t xml:space="preserve"> and electronic security practices with respect to the </w:t>
      </w:r>
      <w:r w:rsidR="001919BD">
        <w:rPr>
          <w:snapToGrid w:val="0"/>
        </w:rPr>
        <w:t>p</w:t>
      </w:r>
      <w:r w:rsidRPr="000A4D92">
        <w:rPr>
          <w:snapToGrid w:val="0"/>
        </w:rPr>
        <w:t xml:space="preserve">eer </w:t>
      </w:r>
      <w:r w:rsidR="001919BD">
        <w:rPr>
          <w:snapToGrid w:val="0"/>
        </w:rPr>
        <w:t>r</w:t>
      </w:r>
      <w:r w:rsidRPr="000A4D92">
        <w:rPr>
          <w:snapToGrid w:val="0"/>
        </w:rPr>
        <w:t>eview documentation that it applies to GAGAS work</w:t>
      </w:r>
      <w:r w:rsidR="001919BD">
        <w:rPr>
          <w:snapToGrid w:val="0"/>
        </w:rPr>
        <w:t xml:space="preserve"> documentation</w:t>
      </w:r>
      <w:r w:rsidRPr="000A4D92">
        <w:rPr>
          <w:snapToGrid w:val="0"/>
        </w:rPr>
        <w:t xml:space="preserve">. These policies should include safeguards against unauthorized use or access to the documentation. </w:t>
      </w:r>
    </w:p>
    <w:p w14:paraId="4035B270" w14:textId="43C5D9A4"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 xml:space="preserve">Optional Audit Staff </w:t>
      </w:r>
      <w:r w:rsidR="00227AFA">
        <w:rPr>
          <w:rFonts w:ascii="Arial" w:hAnsi="Arial" w:cs="Arial"/>
          <w:b/>
          <w:snapToGrid w:val="0"/>
          <w:color w:val="333399"/>
        </w:rPr>
        <w:t>Survey</w:t>
      </w:r>
    </w:p>
    <w:p w14:paraId="670B4209" w14:textId="5A6899C5" w:rsidR="000A4D92" w:rsidRPr="000A4D92" w:rsidRDefault="001919BD" w:rsidP="001B31F5">
      <w:pPr>
        <w:numPr>
          <w:ilvl w:val="0"/>
          <w:numId w:val="2"/>
        </w:numPr>
        <w:spacing w:after="240"/>
        <w:ind w:left="360"/>
        <w:rPr>
          <w:bCs/>
          <w:snapToGrid w:val="0"/>
          <w:color w:val="000000"/>
        </w:rPr>
      </w:pPr>
      <w:r>
        <w:rPr>
          <w:snapToGrid w:val="0"/>
          <w:color w:val="000000"/>
        </w:rPr>
        <w:t xml:space="preserve">GAGAS states that the </w:t>
      </w:r>
      <w:r w:rsidR="000A4D92" w:rsidRPr="000A4D92">
        <w:rPr>
          <w:snapToGrid w:val="0"/>
          <w:color w:val="000000"/>
        </w:rPr>
        <w:t xml:space="preserve">review team should include, as </w:t>
      </w:r>
      <w:r>
        <w:rPr>
          <w:snapToGrid w:val="0"/>
          <w:color w:val="000000"/>
        </w:rPr>
        <w:t>an element in the scope of the E</w:t>
      </w:r>
      <w:r w:rsidR="000A4D92" w:rsidRPr="000A4D92">
        <w:rPr>
          <w:snapToGrid w:val="0"/>
          <w:color w:val="000000"/>
        </w:rPr>
        <w:t xml:space="preserve">xternal </w:t>
      </w:r>
      <w:r>
        <w:rPr>
          <w:snapToGrid w:val="0"/>
          <w:color w:val="000000"/>
        </w:rPr>
        <w:t>P</w:t>
      </w:r>
      <w:r w:rsidR="000A4D92" w:rsidRPr="000A4D92">
        <w:rPr>
          <w:snapToGrid w:val="0"/>
          <w:color w:val="000000"/>
        </w:rPr>
        <w:t xml:space="preserve">eer </w:t>
      </w:r>
      <w:r>
        <w:rPr>
          <w:snapToGrid w:val="0"/>
          <w:color w:val="000000"/>
        </w:rPr>
        <w:t>R</w:t>
      </w:r>
      <w:r w:rsidR="000A4D92" w:rsidRPr="000A4D92">
        <w:rPr>
          <w:snapToGrid w:val="0"/>
          <w:color w:val="000000"/>
        </w:rPr>
        <w:t xml:space="preserve">eview, interviews with selected members of the audit organization’s personnel in various roles to assess their understanding of and compliance with relevant </w:t>
      </w:r>
      <w:r w:rsidR="009827E3">
        <w:rPr>
          <w:snapToGrid w:val="0"/>
          <w:color w:val="000000"/>
        </w:rPr>
        <w:t>audit</w:t>
      </w:r>
      <w:r w:rsidR="000A4D92" w:rsidRPr="000A4D92">
        <w:rPr>
          <w:snapToGrid w:val="0"/>
          <w:color w:val="000000"/>
        </w:rPr>
        <w:t xml:space="preserve"> policies and procedures. An optional </w:t>
      </w:r>
      <w:r w:rsidR="00227AFA">
        <w:rPr>
          <w:snapToGrid w:val="0"/>
          <w:color w:val="000000"/>
        </w:rPr>
        <w:t>survey</w:t>
      </w:r>
      <w:r w:rsidR="000A4D92" w:rsidRPr="000A4D92">
        <w:rPr>
          <w:snapToGrid w:val="0"/>
          <w:color w:val="000000"/>
        </w:rPr>
        <w:t xml:space="preserve"> is included as Appendix</w:t>
      </w:r>
      <w:r w:rsidR="009212D2">
        <w:rPr>
          <w:snapToGrid w:val="0"/>
          <w:color w:val="000000"/>
        </w:rPr>
        <w:t> </w:t>
      </w:r>
      <w:r w:rsidR="000A4D92" w:rsidRPr="000A4D92">
        <w:rPr>
          <w:snapToGrid w:val="0"/>
          <w:color w:val="000000"/>
        </w:rPr>
        <w:t xml:space="preserve">G, </w:t>
      </w:r>
      <w:r w:rsidR="000A4D92" w:rsidRPr="000A4D92">
        <w:rPr>
          <w:i/>
          <w:snapToGrid w:val="0"/>
          <w:color w:val="000000"/>
        </w:rPr>
        <w:t xml:space="preserve">Optional Audit Staff </w:t>
      </w:r>
      <w:r w:rsidR="00227AFA">
        <w:rPr>
          <w:i/>
          <w:snapToGrid w:val="0"/>
          <w:color w:val="000000"/>
        </w:rPr>
        <w:t>Survey</w:t>
      </w:r>
      <w:r w:rsidR="000A4D92" w:rsidRPr="000A4D92">
        <w:rPr>
          <w:i/>
          <w:snapToGrid w:val="0"/>
          <w:color w:val="000000"/>
        </w:rPr>
        <w:t>,</w:t>
      </w:r>
      <w:r w:rsidR="000A4D92" w:rsidRPr="000A4D92">
        <w:rPr>
          <w:snapToGrid w:val="0"/>
          <w:color w:val="000000"/>
        </w:rPr>
        <w:t xml:space="preserve"> for the team to discuss with the reviewing OIG and use during planning and/or fieldwork, if desired.</w:t>
      </w:r>
      <w:r w:rsidR="000A4D92" w:rsidRPr="000A4D92">
        <w:t xml:space="preserve"> When the </w:t>
      </w:r>
      <w:r w:rsidR="00227AFA">
        <w:t>survey</w:t>
      </w:r>
      <w:r w:rsidR="000A4D92" w:rsidRPr="000A4D92">
        <w:t xml:space="preserve"> is used, consideration should be given to privacy and security-related concerns to determine the information needed as part of the peer review documentation.</w:t>
      </w:r>
      <w:r w:rsidR="000A4D92" w:rsidRPr="000A4D92">
        <w:rPr>
          <w:snapToGrid w:val="0"/>
          <w:color w:val="000000"/>
        </w:rPr>
        <w:t xml:space="preserve"> The </w:t>
      </w:r>
      <w:r w:rsidR="00227AFA">
        <w:rPr>
          <w:snapToGrid w:val="0"/>
          <w:color w:val="000000"/>
        </w:rPr>
        <w:t>survey</w:t>
      </w:r>
      <w:r w:rsidR="000A4D92" w:rsidRPr="000A4D92">
        <w:rPr>
          <w:snapToGrid w:val="0"/>
          <w:color w:val="000000"/>
        </w:rPr>
        <w:t xml:space="preserve"> results may be used, along with evidence gathered during fieldwork, to help assess risk and to determine </w:t>
      </w:r>
      <w:r w:rsidR="000A4D92" w:rsidRPr="000A4D92">
        <w:rPr>
          <w:bCs/>
        </w:rPr>
        <w:t>whether the system of quality control meets its objectives and whether</w:t>
      </w:r>
      <w:r w:rsidR="000A4D92" w:rsidRPr="000A4D92">
        <w:rPr>
          <w:snapToGrid w:val="0"/>
          <w:color w:val="000000"/>
        </w:rPr>
        <w:t xml:space="preserve"> the reviewed OIG complied with the system of quality control and GAGAS.</w:t>
      </w:r>
    </w:p>
    <w:p w14:paraId="35F13AD2" w14:textId="750F3D63" w:rsidR="000A4D92" w:rsidRPr="000A4D92" w:rsidRDefault="000A4D92" w:rsidP="001B31F5">
      <w:pPr>
        <w:numPr>
          <w:ilvl w:val="0"/>
          <w:numId w:val="2"/>
        </w:numPr>
        <w:tabs>
          <w:tab w:val="clear" w:pos="450"/>
        </w:tabs>
        <w:spacing w:after="240"/>
        <w:ind w:left="360"/>
        <w:rPr>
          <w:bCs/>
          <w:snapToGrid w:val="0"/>
          <w:color w:val="000000"/>
        </w:rPr>
      </w:pPr>
      <w:r w:rsidRPr="000A4D92">
        <w:rPr>
          <w:snapToGrid w:val="0"/>
          <w:color w:val="000000"/>
        </w:rPr>
        <w:t xml:space="preserve">The </w:t>
      </w:r>
      <w:r w:rsidR="00227AFA">
        <w:rPr>
          <w:snapToGrid w:val="0"/>
          <w:color w:val="000000"/>
        </w:rPr>
        <w:t>survey</w:t>
      </w:r>
      <w:r w:rsidRPr="000A4D92">
        <w:rPr>
          <w:snapToGrid w:val="0"/>
          <w:color w:val="000000"/>
        </w:rPr>
        <w:t xml:space="preserve"> is designed to determine whether the reviewed OIG communicated </w:t>
      </w:r>
      <w:r w:rsidR="009827E3">
        <w:rPr>
          <w:snapToGrid w:val="0"/>
          <w:color w:val="000000"/>
        </w:rPr>
        <w:t>audit</w:t>
      </w:r>
      <w:r w:rsidRPr="000A4D92">
        <w:rPr>
          <w:snapToGrid w:val="0"/>
          <w:color w:val="000000"/>
        </w:rPr>
        <w:t xml:space="preserve"> policies and procedures to its staff. It also asks the staff a number of questions about adherence to those policies and procedures, based on their own experience. The questions are directed at </w:t>
      </w:r>
      <w:r w:rsidRPr="000A4D92">
        <w:rPr>
          <w:snapToGrid w:val="0"/>
          <w:color w:val="000000"/>
        </w:rPr>
        <w:lastRenderedPageBreak/>
        <w:t>engagements performed by the reviewed OIG staff and not to the monitoring of audit work contracted to IPAs where the IPA serves as the auditor.</w:t>
      </w:r>
    </w:p>
    <w:p w14:paraId="026A652E" w14:textId="77777777" w:rsidR="000A4D92" w:rsidRPr="000A4D92" w:rsidRDefault="000A4D92" w:rsidP="001B31F5">
      <w:pPr>
        <w:numPr>
          <w:ilvl w:val="0"/>
          <w:numId w:val="2"/>
        </w:numPr>
        <w:spacing w:after="240"/>
        <w:ind w:left="360"/>
        <w:rPr>
          <w:bCs/>
          <w:snapToGrid w:val="0"/>
          <w:color w:val="000000"/>
        </w:rPr>
      </w:pPr>
      <w:r w:rsidRPr="000A4D92">
        <w:rPr>
          <w:snapToGrid w:val="0"/>
          <w:color w:val="000000"/>
        </w:rPr>
        <w:t xml:space="preserve">Negative responses to the questions should not be viewed in isolation. A small number of them may represent an isolated occurrence, a lack of knowledge or understanding by a staff member, or a personality conflict with other staff members or supervisors. </w:t>
      </w:r>
      <w:r w:rsidR="0059709D">
        <w:rPr>
          <w:snapToGrid w:val="0"/>
          <w:color w:val="000000"/>
        </w:rPr>
        <w:t>A</w:t>
      </w:r>
      <w:r w:rsidRPr="000A4D92">
        <w:rPr>
          <w:snapToGrid w:val="0"/>
          <w:color w:val="000000"/>
        </w:rPr>
        <w:t xml:space="preserve"> significant number of responses </w:t>
      </w:r>
      <w:r w:rsidR="0059709D">
        <w:rPr>
          <w:snapToGrid w:val="0"/>
          <w:color w:val="000000"/>
        </w:rPr>
        <w:t xml:space="preserve">may </w:t>
      </w:r>
      <w:r w:rsidRPr="000A4D92">
        <w:rPr>
          <w:snapToGrid w:val="0"/>
          <w:color w:val="000000"/>
        </w:rPr>
        <w:t>indicat</w:t>
      </w:r>
      <w:r w:rsidR="0059709D">
        <w:rPr>
          <w:snapToGrid w:val="0"/>
          <w:color w:val="000000"/>
        </w:rPr>
        <w:t>e</w:t>
      </w:r>
      <w:r w:rsidRPr="000A4D92">
        <w:rPr>
          <w:snapToGrid w:val="0"/>
          <w:color w:val="000000"/>
        </w:rPr>
        <w:t xml:space="preserve"> that staff was not informed of some policies and procedures or that some important aspects of the policies and procedures were not adhered to</w:t>
      </w:r>
      <w:r w:rsidRPr="000A4D92">
        <w:t xml:space="preserve"> </w:t>
      </w:r>
      <w:r w:rsidRPr="000A4D92">
        <w:rPr>
          <w:snapToGrid w:val="0"/>
          <w:color w:val="000000"/>
        </w:rPr>
        <w:t>during the GAGAS engagements in which they participated</w:t>
      </w:r>
      <w:r w:rsidR="0059709D">
        <w:rPr>
          <w:snapToGrid w:val="0"/>
          <w:color w:val="000000"/>
        </w:rPr>
        <w:t>. This</w:t>
      </w:r>
      <w:r w:rsidRPr="000A4D92">
        <w:rPr>
          <w:snapToGrid w:val="0"/>
          <w:color w:val="000000"/>
        </w:rPr>
        <w:t xml:space="preserve"> may indicate a potential weakness in the system of quality control for the audit organization or the OIG’s communication efforts. In</w:t>
      </w:r>
      <w:r w:rsidR="00293798">
        <w:rPr>
          <w:snapToGrid w:val="0"/>
          <w:color w:val="000000"/>
        </w:rPr>
        <w:t xml:space="preserve"> those</w:t>
      </w:r>
      <w:r w:rsidRPr="000A4D92">
        <w:rPr>
          <w:snapToGrid w:val="0"/>
          <w:color w:val="000000"/>
        </w:rPr>
        <w:t xml:space="preserve"> cases, the review team should explore the potential problem areas in greater detail.</w:t>
      </w:r>
    </w:p>
    <w:p w14:paraId="46B855D9" w14:textId="77777777" w:rsidR="000A4D92" w:rsidRPr="000A4D92" w:rsidRDefault="000A4D92" w:rsidP="000A4D92">
      <w:pPr>
        <w:keepNext/>
        <w:spacing w:after="240"/>
        <w:outlineLvl w:val="8"/>
        <w:rPr>
          <w:rFonts w:ascii="Arial" w:hAnsi="Arial" w:cs="Arial"/>
          <w:bCs/>
          <w:snapToGrid w:val="0"/>
          <w:color w:val="000000"/>
        </w:rPr>
      </w:pPr>
      <w:r w:rsidRPr="000A4D92">
        <w:rPr>
          <w:rFonts w:ascii="Arial" w:hAnsi="Arial" w:cs="Arial"/>
          <w:b/>
          <w:color w:val="333399"/>
        </w:rPr>
        <w:t>System of Quality Control and Assurance Program</w:t>
      </w:r>
    </w:p>
    <w:p w14:paraId="28C25242" w14:textId="77777777" w:rsidR="000A4D92" w:rsidRPr="000A4D92" w:rsidRDefault="000A4D92" w:rsidP="001B31F5">
      <w:pPr>
        <w:numPr>
          <w:ilvl w:val="0"/>
          <w:numId w:val="2"/>
        </w:numPr>
        <w:spacing w:after="240"/>
        <w:ind w:left="360"/>
        <w:rPr>
          <w:bCs/>
          <w:snapToGrid w:val="0"/>
          <w:color w:val="000000"/>
        </w:rPr>
      </w:pPr>
      <w:r w:rsidRPr="000A4D92">
        <w:t>The reviewing OIG gains an understanding of the reviewed OIG audit organization’s internal quality assurance program, evaluates its design, and assesses internal quality assurance reports.</w:t>
      </w:r>
    </w:p>
    <w:p w14:paraId="41DA7216" w14:textId="77777777" w:rsidR="000A4D92" w:rsidRPr="000A4D92" w:rsidRDefault="000A4D92" w:rsidP="001D244D">
      <w:pPr>
        <w:numPr>
          <w:ilvl w:val="0"/>
          <w:numId w:val="2"/>
        </w:numPr>
        <w:tabs>
          <w:tab w:val="clear" w:pos="450"/>
        </w:tabs>
        <w:spacing w:after="240"/>
        <w:ind w:left="360"/>
      </w:pPr>
      <w:r w:rsidRPr="000A4D92">
        <w:rPr>
          <w:bCs/>
          <w:snapToGrid w:val="0"/>
          <w:color w:val="000000"/>
        </w:rPr>
        <w:t>The team should also e</w:t>
      </w:r>
      <w:r w:rsidRPr="000A4D92">
        <w:t xml:space="preserve">valuate the reviewed OIG audit organization’s policies and procedures. Appendix A should be used to guide the review. Based on a review and evaluation of policies and procedures, supplemented as necessary by an inquiry of management, the review team should complete </w:t>
      </w:r>
      <w:r w:rsidR="00000625">
        <w:t>Column</w:t>
      </w:r>
      <w:r w:rsidRPr="000A4D92">
        <w:t xml:space="preserve"> 2 of Appendix A. The purpose of this analysis is to determine whether, in the reviewer’s opinion, the reviewed OIG audit organization’s quality control policies and procedures are adequate as prescribed.</w:t>
      </w:r>
    </w:p>
    <w:p w14:paraId="74579419" w14:textId="360E31EB" w:rsidR="000A4D92" w:rsidRPr="000A4D92" w:rsidRDefault="000A4D92" w:rsidP="001D244D">
      <w:pPr>
        <w:numPr>
          <w:ilvl w:val="0"/>
          <w:numId w:val="2"/>
        </w:numPr>
        <w:tabs>
          <w:tab w:val="clear" w:pos="450"/>
        </w:tabs>
        <w:spacing w:after="240"/>
        <w:ind w:left="360"/>
      </w:pPr>
      <w:r w:rsidRPr="000A4D92">
        <w:t xml:space="preserve">The purpose of reviewing the OIG audit organization’s system of quality control is to determine whether the system is adequately designed. </w:t>
      </w:r>
      <w:r w:rsidR="00293798">
        <w:t xml:space="preserve">GAGAS, </w:t>
      </w:r>
      <w:r w:rsidR="0073765F">
        <w:t xml:space="preserve">the </w:t>
      </w:r>
      <w:r w:rsidR="00F809F2" w:rsidRPr="00F809F2">
        <w:rPr>
          <w:i/>
        </w:rPr>
        <w:t>Standards for Internal Control in the Federal Government</w:t>
      </w:r>
      <w:r w:rsidR="00F809F2">
        <w:t xml:space="preserve">, </w:t>
      </w:r>
      <w:r w:rsidR="00293798">
        <w:t xml:space="preserve">and </w:t>
      </w:r>
      <w:r w:rsidRPr="000A4D92">
        <w:t xml:space="preserve">CIGIE </w:t>
      </w:r>
      <w:r w:rsidRPr="000A4D92">
        <w:rPr>
          <w:i/>
        </w:rPr>
        <w:t>Quality Standards for Federal Offices of Inspector General</w:t>
      </w:r>
      <w:r w:rsidR="00195D3B">
        <w:t xml:space="preserve"> provide</w:t>
      </w:r>
      <w:r w:rsidRPr="000A4D92">
        <w:t xml:space="preserve"> </w:t>
      </w:r>
      <w:r w:rsidR="00195D3B">
        <w:t xml:space="preserve">standards </w:t>
      </w:r>
      <w:r w:rsidR="00F809F2">
        <w:t xml:space="preserve">and guidance </w:t>
      </w:r>
      <w:r w:rsidRPr="000A4D92">
        <w:t xml:space="preserve">for establishing and maintaining a </w:t>
      </w:r>
      <w:r w:rsidR="009827E3">
        <w:t xml:space="preserve">system of </w:t>
      </w:r>
      <w:r w:rsidRPr="000A4D92">
        <w:t xml:space="preserve">quality </w:t>
      </w:r>
      <w:r w:rsidR="009827E3">
        <w:t>control</w:t>
      </w:r>
      <w:r w:rsidRPr="000A4D92">
        <w:t xml:space="preserve"> to ensure that work performed adheres to established OIG policies and procedures; meets established standards of performance, including applicable professional standards; and is carried out economically, efficiently, and effectively.</w:t>
      </w:r>
    </w:p>
    <w:p w14:paraId="5ED988AD" w14:textId="77777777" w:rsidR="000A4D92" w:rsidRPr="000A4D92" w:rsidRDefault="000A4D92" w:rsidP="000A4D92">
      <w:pPr>
        <w:keepNext/>
        <w:tabs>
          <w:tab w:val="left" w:pos="-2160"/>
        </w:tabs>
        <w:spacing w:after="240"/>
        <w:outlineLvl w:val="8"/>
        <w:rPr>
          <w:b/>
          <w:bCs/>
          <w:snapToGrid w:val="0"/>
        </w:rPr>
      </w:pPr>
      <w:r w:rsidRPr="000A4D92">
        <w:rPr>
          <w:rFonts w:ascii="Arial" w:hAnsi="Arial" w:cs="Arial"/>
          <w:b/>
          <w:bCs/>
          <w:snapToGrid w:val="0"/>
          <w:color w:val="333399"/>
        </w:rPr>
        <w:t>Selection of Offices and Nature and Extent of Testing GAGAS Engagements for the External Peer Review</w:t>
      </w:r>
    </w:p>
    <w:p w14:paraId="5A5D4FF4" w14:textId="77777777" w:rsidR="000A4D92" w:rsidRPr="000A4D92" w:rsidRDefault="000A4D92" w:rsidP="001B31F5">
      <w:pPr>
        <w:numPr>
          <w:ilvl w:val="0"/>
          <w:numId w:val="2"/>
        </w:numPr>
        <w:spacing w:after="240"/>
        <w:ind w:left="360"/>
        <w:rPr>
          <w:bCs/>
          <w:snapToGrid w:val="0"/>
        </w:rPr>
      </w:pPr>
      <w:r w:rsidRPr="000A4D92">
        <w:rPr>
          <w:bCs/>
          <w:snapToGrid w:val="0"/>
        </w:rPr>
        <w:t>Based on the risk assessment</w:t>
      </w:r>
      <w:r w:rsidR="00195D3B">
        <w:rPr>
          <w:bCs/>
          <w:snapToGrid w:val="0"/>
        </w:rPr>
        <w:t xml:space="preserve"> for the External Peer Review</w:t>
      </w:r>
      <w:r w:rsidRPr="000A4D92">
        <w:rPr>
          <w:bCs/>
          <w:snapToGrid w:val="0"/>
        </w:rPr>
        <w:t>, a sufficient number of</w:t>
      </w:r>
      <w:r w:rsidR="001171D3">
        <w:rPr>
          <w:bCs/>
          <w:snapToGrid w:val="0"/>
        </w:rPr>
        <w:t xml:space="preserve"> </w:t>
      </w:r>
      <w:r w:rsidRPr="000A4D92">
        <w:rPr>
          <w:bCs/>
          <w:snapToGrid w:val="0"/>
        </w:rPr>
        <w:t>engagements</w:t>
      </w:r>
      <w:r w:rsidR="001171D3">
        <w:rPr>
          <w:bCs/>
          <w:snapToGrid w:val="0"/>
        </w:rPr>
        <w:t xml:space="preserve"> of different types</w:t>
      </w:r>
      <w:r w:rsidRPr="000A4D92">
        <w:rPr>
          <w:bCs/>
          <w:snapToGrid w:val="0"/>
        </w:rPr>
        <w:t>, including terminated assignments</w:t>
      </w:r>
      <w:r w:rsidR="00D55CBC">
        <w:rPr>
          <w:bCs/>
          <w:snapToGrid w:val="0"/>
        </w:rPr>
        <w:t xml:space="preserve"> and re-issued reports</w:t>
      </w:r>
      <w:r w:rsidRPr="000A4D92">
        <w:rPr>
          <w:bCs/>
          <w:snapToGrid w:val="0"/>
        </w:rPr>
        <w:t xml:space="preserve">, should be selected to enable the review team to reach a defendable conclusion as to whether the system of quality control of the reviewed OIG audit organization was adequately designed and complied with </w:t>
      </w:r>
      <w:r w:rsidR="001171D3" w:rsidRPr="000A4D92">
        <w:rPr>
          <w:bCs/>
          <w:snapToGrid w:val="0"/>
        </w:rPr>
        <w:t xml:space="preserve">in all material respects </w:t>
      </w:r>
      <w:r w:rsidRPr="000A4D92">
        <w:rPr>
          <w:bCs/>
          <w:snapToGrid w:val="0"/>
        </w:rPr>
        <w:t>during the period reviewed to provide the audit organization with reasonable assurance of conforming with professional standards</w:t>
      </w:r>
      <w:r w:rsidRPr="000A4D92">
        <w:rPr>
          <w:rFonts w:ascii="Arial" w:hAnsi="Arial"/>
          <w:bCs/>
          <w:snapToGrid w:val="0"/>
          <w:sz w:val="22"/>
          <w:szCs w:val="20"/>
        </w:rPr>
        <w:t xml:space="preserve"> </w:t>
      </w:r>
      <w:r w:rsidRPr="000A4D92">
        <w:rPr>
          <w:bCs/>
          <w:snapToGrid w:val="0"/>
        </w:rPr>
        <w:t xml:space="preserve">and legal and regulatory requirements. If the reviewed OIG performs financial audits with its own staff, the sample should include at least one of those financial audits. The sample should also include at least one engagement internally reviewed under the OIG’s quality control and </w:t>
      </w:r>
      <w:r w:rsidRPr="000A4D92">
        <w:rPr>
          <w:bCs/>
          <w:snapToGrid w:val="0"/>
        </w:rPr>
        <w:lastRenderedPageBreak/>
        <w:t>assurance program. In selecting offices and reports for review, the review team should consider the following:</w:t>
      </w:r>
    </w:p>
    <w:p w14:paraId="48D12E30" w14:textId="77777777" w:rsidR="000A4D92" w:rsidRPr="000A4D92" w:rsidRDefault="001171D3" w:rsidP="001B31F5">
      <w:pPr>
        <w:numPr>
          <w:ilvl w:val="0"/>
          <w:numId w:val="41"/>
        </w:numPr>
        <w:spacing w:after="120"/>
        <w:rPr>
          <w:bCs/>
          <w:snapToGrid w:val="0"/>
        </w:rPr>
      </w:pPr>
      <w:r>
        <w:rPr>
          <w:bCs/>
          <w:snapToGrid w:val="0"/>
        </w:rPr>
        <w:t>t</w:t>
      </w:r>
      <w:r w:rsidR="000A4D92" w:rsidRPr="000A4D92">
        <w:rPr>
          <w:bCs/>
          <w:snapToGrid w:val="0"/>
        </w:rPr>
        <w:t>he assignments listed in the audit tracking system</w:t>
      </w:r>
    </w:p>
    <w:p w14:paraId="1BE5CC85" w14:textId="77777777" w:rsidR="000A4D92" w:rsidRPr="000A4D92" w:rsidRDefault="001171D3" w:rsidP="001B31F5">
      <w:pPr>
        <w:numPr>
          <w:ilvl w:val="0"/>
          <w:numId w:val="41"/>
        </w:numPr>
        <w:spacing w:after="120"/>
        <w:rPr>
          <w:bCs/>
          <w:snapToGrid w:val="0"/>
        </w:rPr>
      </w:pPr>
      <w:r>
        <w:rPr>
          <w:bCs/>
          <w:snapToGrid w:val="0"/>
        </w:rPr>
        <w:t>the e</w:t>
      </w:r>
      <w:r w:rsidR="000A4D92" w:rsidRPr="000A4D92">
        <w:rPr>
          <w:bCs/>
          <w:snapToGrid w:val="0"/>
        </w:rPr>
        <w:t xml:space="preserve">ngagements </w:t>
      </w:r>
      <w:r w:rsidR="008A1BC1">
        <w:rPr>
          <w:bCs/>
          <w:snapToGrid w:val="0"/>
        </w:rPr>
        <w:t>listed</w:t>
      </w:r>
      <w:r w:rsidR="000A4D92" w:rsidRPr="000A4D92">
        <w:rPr>
          <w:bCs/>
          <w:snapToGrid w:val="0"/>
        </w:rPr>
        <w:t xml:space="preserve"> or described in the reviewed OIG’s semiannual reports to Congress</w:t>
      </w:r>
    </w:p>
    <w:p w14:paraId="59E3BF11" w14:textId="77777777" w:rsidR="000A4D92" w:rsidRPr="000A4D92" w:rsidRDefault="001171D3" w:rsidP="001B31F5">
      <w:pPr>
        <w:numPr>
          <w:ilvl w:val="0"/>
          <w:numId w:val="41"/>
        </w:numPr>
        <w:spacing w:after="120"/>
        <w:rPr>
          <w:bCs/>
          <w:snapToGrid w:val="0"/>
        </w:rPr>
      </w:pPr>
      <w:r>
        <w:rPr>
          <w:bCs/>
          <w:snapToGrid w:val="0"/>
        </w:rPr>
        <w:t>t</w:t>
      </w:r>
      <w:r w:rsidR="000A4D92" w:rsidRPr="000A4D92">
        <w:rPr>
          <w:bCs/>
          <w:snapToGrid w:val="0"/>
        </w:rPr>
        <w:t>he number of OIG offices</w:t>
      </w:r>
    </w:p>
    <w:p w14:paraId="1125C439" w14:textId="77777777" w:rsidR="000A4D92" w:rsidRPr="000A4D92" w:rsidRDefault="001171D3" w:rsidP="001B31F5">
      <w:pPr>
        <w:numPr>
          <w:ilvl w:val="0"/>
          <w:numId w:val="41"/>
        </w:numPr>
        <w:spacing w:after="120"/>
        <w:rPr>
          <w:bCs/>
          <w:snapToGrid w:val="0"/>
        </w:rPr>
      </w:pPr>
      <w:r>
        <w:rPr>
          <w:bCs/>
          <w:snapToGrid w:val="0"/>
        </w:rPr>
        <w:t>the f</w:t>
      </w:r>
      <w:r w:rsidR="000A4D92" w:rsidRPr="000A4D92">
        <w:rPr>
          <w:bCs/>
          <w:snapToGrid w:val="0"/>
        </w:rPr>
        <w:t xml:space="preserve">indings and comments from the prior peer review report </w:t>
      </w:r>
    </w:p>
    <w:p w14:paraId="70E57866" w14:textId="77777777" w:rsidR="000A4D92" w:rsidRPr="000A4D92" w:rsidRDefault="001171D3" w:rsidP="001B31F5">
      <w:pPr>
        <w:numPr>
          <w:ilvl w:val="0"/>
          <w:numId w:val="41"/>
        </w:numPr>
        <w:spacing w:after="240"/>
        <w:rPr>
          <w:bCs/>
          <w:snapToGrid w:val="0"/>
        </w:rPr>
      </w:pPr>
      <w:r>
        <w:rPr>
          <w:bCs/>
          <w:snapToGrid w:val="0"/>
        </w:rPr>
        <w:t>the e</w:t>
      </w:r>
      <w:r w:rsidR="000A4D92" w:rsidRPr="000A4D92">
        <w:rPr>
          <w:bCs/>
          <w:snapToGrid w:val="0"/>
        </w:rPr>
        <w:t>ngagements related to nonaudit services provided</w:t>
      </w:r>
    </w:p>
    <w:p w14:paraId="2E48DC03" w14:textId="1049AEE2" w:rsidR="000A4D92" w:rsidRPr="000A4D92" w:rsidRDefault="000A4D92" w:rsidP="001D244D">
      <w:pPr>
        <w:numPr>
          <w:ilvl w:val="0"/>
          <w:numId w:val="2"/>
        </w:numPr>
        <w:tabs>
          <w:tab w:val="clear" w:pos="450"/>
        </w:tabs>
        <w:spacing w:after="240"/>
        <w:ind w:left="360"/>
      </w:pPr>
      <w:r w:rsidRPr="000A4D92">
        <w:t>The review team should request that the reviewed OIG provide the documentation for the engagements selected for review within a reasonable timeframe. The review team should advise the reviewed OIG of the specific engagements selected for review only when it is ready to initiate the review of the engagements. The reviewed OIG should provide reasonable access to all documentation in electronic</w:t>
      </w:r>
      <w:r w:rsidR="001171D3">
        <w:t xml:space="preserve"> </w:t>
      </w:r>
      <w:r w:rsidRPr="000A4D92">
        <w:t xml:space="preserve">format, </w:t>
      </w:r>
      <w:r w:rsidR="001171D3">
        <w:t xml:space="preserve">paper, </w:t>
      </w:r>
      <w:r w:rsidRPr="000A4D92">
        <w:t>or both</w:t>
      </w:r>
      <w:r w:rsidR="001171D3">
        <w:t>,</w:t>
      </w:r>
      <w:r w:rsidRPr="000A4D92">
        <w:t xml:space="preserve"> </w:t>
      </w:r>
      <w:r w:rsidR="008A1BC1">
        <w:t xml:space="preserve">as </w:t>
      </w:r>
      <w:r w:rsidRPr="000A4D92">
        <w:t xml:space="preserve">requested by the review team. If the review team plans to conduct field site visits (regional offices, sub-offices, etc.), the team should advise the field offices of the engagements selected for review </w:t>
      </w:r>
      <w:r w:rsidR="001171D3">
        <w:t>when</w:t>
      </w:r>
      <w:r w:rsidRPr="000A4D92">
        <w:t xml:space="preserve"> the review team arriv</w:t>
      </w:r>
      <w:r w:rsidR="00B37CF3">
        <w:t>es</w:t>
      </w:r>
      <w:r w:rsidRPr="000A4D92">
        <w:t xml:space="preserve"> at the field sites. </w:t>
      </w:r>
    </w:p>
    <w:p w14:paraId="3C2D3BC7" w14:textId="77777777" w:rsidR="000A4D92" w:rsidRPr="000A4D92" w:rsidRDefault="000A4D92" w:rsidP="000A4D92">
      <w:pPr>
        <w:autoSpaceDE w:val="0"/>
        <w:autoSpaceDN w:val="0"/>
        <w:adjustRightInd w:val="0"/>
        <w:spacing w:after="240"/>
        <w:ind w:left="360"/>
      </w:pPr>
      <w:r w:rsidRPr="000A4D92">
        <w:t xml:space="preserve">If the reviewed OIG cannot provide the requested </w:t>
      </w:r>
      <w:r w:rsidR="008A1BC1">
        <w:t>engagement documentation</w:t>
      </w:r>
      <w:r w:rsidRPr="000A4D92">
        <w:t xml:space="preserve"> within a reasonable timeframe, the review team should request a written statement signed by the head of the reviewed OIG audit organization with: (1) an explanation of the delay</w:t>
      </w:r>
      <w:r w:rsidR="0096786A">
        <w:t>,</w:t>
      </w:r>
      <w:r w:rsidRPr="000A4D92">
        <w:t xml:space="preserve"> (2) an assertion that the </w:t>
      </w:r>
      <w:r w:rsidR="00841A24">
        <w:t>engagement</w:t>
      </w:r>
      <w:r w:rsidRPr="000A4D92">
        <w:t xml:space="preserve"> documentation was prepared in accordance with GAGAS</w:t>
      </w:r>
      <w:r w:rsidR="0096786A">
        <w:t>,</w:t>
      </w:r>
      <w:r w:rsidRPr="000A4D92">
        <w:t xml:space="preserve"> and (3) an explanation if such an assertion cannot be made. The review team should take these circumstances into consideration when assessing whether the </w:t>
      </w:r>
      <w:r w:rsidR="008A1BC1">
        <w:t>engagement</w:t>
      </w:r>
      <w:r w:rsidRPr="000A4D92">
        <w:t xml:space="preserve"> documentation was prepared in accordance with GAGAS, and whether a scope limitation exists with the peer review.</w:t>
      </w:r>
    </w:p>
    <w:p w14:paraId="2E5B0F38" w14:textId="77777777" w:rsidR="000A4D92" w:rsidRPr="000A4D92" w:rsidRDefault="000A4D92" w:rsidP="001B31F5">
      <w:pPr>
        <w:numPr>
          <w:ilvl w:val="0"/>
          <w:numId w:val="2"/>
        </w:numPr>
        <w:spacing w:after="240"/>
        <w:ind w:left="360"/>
        <w:rPr>
          <w:snapToGrid w:val="0"/>
        </w:rPr>
      </w:pPr>
      <w:r w:rsidRPr="000A4D92">
        <w:rPr>
          <w:snapToGrid w:val="0"/>
        </w:rPr>
        <w:t xml:space="preserve">The nature and extent of tests used for the External Peer Review should be sufficiently comprehensive to provide a reasonable basis for concluding whether the reviewed OIG audit organization’s system of quality control was adequately designed and complied with during the period reviewed to provide the audit organization with reasonable assurance of conformance </w:t>
      </w:r>
      <w:r w:rsidR="005969C8" w:rsidRPr="005969C8">
        <w:rPr>
          <w:snapToGrid w:val="0"/>
        </w:rPr>
        <w:t xml:space="preserve">in all material respects </w:t>
      </w:r>
      <w:r w:rsidRPr="000A4D92">
        <w:rPr>
          <w:snapToGrid w:val="0"/>
        </w:rPr>
        <w:t>with professional standards</w:t>
      </w:r>
      <w:r w:rsidRPr="000A4D92">
        <w:t xml:space="preserve"> </w:t>
      </w:r>
      <w:r w:rsidRPr="000A4D92">
        <w:rPr>
          <w:snapToGrid w:val="0"/>
        </w:rPr>
        <w:t>and legal and regulatory requirements. The extent of work performed by the reviewing OIG should be expanded as necessary to achieve that level of assurance.</w:t>
      </w:r>
    </w:p>
    <w:p w14:paraId="7663AD95" w14:textId="21EAC76B" w:rsidR="000A4D92" w:rsidRPr="000A4D92" w:rsidRDefault="000A4D92" w:rsidP="001D244D">
      <w:pPr>
        <w:numPr>
          <w:ilvl w:val="0"/>
          <w:numId w:val="2"/>
        </w:numPr>
        <w:tabs>
          <w:tab w:val="clear" w:pos="450"/>
        </w:tabs>
        <w:spacing w:after="240"/>
        <w:ind w:left="360"/>
        <w:rPr>
          <w:snapToGrid w:val="0"/>
        </w:rPr>
      </w:pPr>
      <w:r w:rsidRPr="000A4D92">
        <w:rPr>
          <w:snapToGrid w:val="0"/>
        </w:rPr>
        <w:t>The purpose of reviewing individual engagements is to determine whether applicable professional standards and established policies and procedures were followed. For the testing of engagements, Appendix C contains a checklist for the review of individual fina</w:t>
      </w:r>
      <w:r w:rsidR="00C44242">
        <w:rPr>
          <w:snapToGrid w:val="0"/>
        </w:rPr>
        <w:t>ncial audits; Appendices</w:t>
      </w:r>
      <w:r w:rsidRPr="000A4D92">
        <w:rPr>
          <w:snapToGrid w:val="0"/>
        </w:rPr>
        <w:t xml:space="preserve"> D</w:t>
      </w:r>
      <w:r w:rsidR="00C44242">
        <w:rPr>
          <w:snapToGrid w:val="0"/>
        </w:rPr>
        <w:t>1 to D4</w:t>
      </w:r>
      <w:r w:rsidRPr="000A4D92">
        <w:rPr>
          <w:snapToGrid w:val="0"/>
        </w:rPr>
        <w:t xml:space="preserve"> contain checklists for the review of individual attestation engagements and review</w:t>
      </w:r>
      <w:r w:rsidR="009827E3">
        <w:rPr>
          <w:snapToGrid w:val="0"/>
        </w:rPr>
        <w:t>s</w:t>
      </w:r>
      <w:r w:rsidRPr="000A4D92">
        <w:rPr>
          <w:snapToGrid w:val="0"/>
        </w:rPr>
        <w:t xml:space="preserve"> of financial statements; and Appendix E contains a checklist for the review of individual performance audits. </w:t>
      </w:r>
    </w:p>
    <w:p w14:paraId="69072FF4" w14:textId="77777777" w:rsidR="000A4D92" w:rsidRPr="000A4D92" w:rsidRDefault="000A4D92" w:rsidP="001D244D">
      <w:pPr>
        <w:numPr>
          <w:ilvl w:val="0"/>
          <w:numId w:val="2"/>
        </w:numPr>
        <w:tabs>
          <w:tab w:val="clear" w:pos="450"/>
        </w:tabs>
        <w:spacing w:after="240"/>
        <w:ind w:left="360"/>
        <w:rPr>
          <w:snapToGrid w:val="0"/>
        </w:rPr>
      </w:pPr>
      <w:r w:rsidRPr="000A4D92">
        <w:rPr>
          <w:snapToGrid w:val="0"/>
        </w:rPr>
        <w:t xml:space="preserve">The review of individual engagements should include a review of the auditors’ report and related documentation and discussions with the auditors who performed the work. The </w:t>
      </w:r>
      <w:r w:rsidRPr="000A4D92">
        <w:rPr>
          <w:snapToGrid w:val="0"/>
        </w:rPr>
        <w:lastRenderedPageBreak/>
        <w:t xml:space="preserve">review team should exercise </w:t>
      </w:r>
      <w:r w:rsidR="00C44242">
        <w:rPr>
          <w:snapToGrid w:val="0"/>
        </w:rPr>
        <w:t xml:space="preserve">professional </w:t>
      </w:r>
      <w:r w:rsidRPr="000A4D92">
        <w:rPr>
          <w:snapToGrid w:val="0"/>
        </w:rPr>
        <w:t>judgment in determining whether interviews with the auditors about matters noted in the reviewed engagements should be conducted in person or remotely.</w:t>
      </w:r>
    </w:p>
    <w:p w14:paraId="53C7832C" w14:textId="77777777" w:rsidR="000A4D92" w:rsidRDefault="000A4D92" w:rsidP="001B31F5">
      <w:pPr>
        <w:numPr>
          <w:ilvl w:val="0"/>
          <w:numId w:val="2"/>
        </w:numPr>
        <w:spacing w:after="240"/>
        <w:ind w:left="360"/>
        <w:rPr>
          <w:snapToGrid w:val="0"/>
        </w:rPr>
      </w:pPr>
      <w:r w:rsidRPr="000A4D92">
        <w:rPr>
          <w:snapToGrid w:val="0"/>
        </w:rPr>
        <w:t>For terminated audits, determine whether the auditors document</w:t>
      </w:r>
      <w:r w:rsidR="001C367C">
        <w:rPr>
          <w:snapToGrid w:val="0"/>
        </w:rPr>
        <w:t>ed</w:t>
      </w:r>
      <w:r w:rsidRPr="000A4D92">
        <w:rPr>
          <w:snapToGrid w:val="0"/>
        </w:rPr>
        <w:t xml:space="preserve"> the results of the work up to the date of termination and the reason for the termination</w:t>
      </w:r>
      <w:r w:rsidR="00630359">
        <w:rPr>
          <w:snapToGrid w:val="0"/>
        </w:rPr>
        <w:t>.</w:t>
      </w:r>
    </w:p>
    <w:p w14:paraId="28001F87" w14:textId="77777777" w:rsidR="00D55CBC" w:rsidRPr="00D55CBC" w:rsidRDefault="00D55CBC" w:rsidP="001B31F5">
      <w:pPr>
        <w:numPr>
          <w:ilvl w:val="0"/>
          <w:numId w:val="2"/>
        </w:numPr>
        <w:spacing w:after="240"/>
        <w:ind w:left="360"/>
        <w:rPr>
          <w:snapToGrid w:val="0"/>
        </w:rPr>
      </w:pPr>
      <w:r>
        <w:rPr>
          <w:snapToGrid w:val="0"/>
        </w:rPr>
        <w:t xml:space="preserve">For re-issued reports, determine the reason(s) for the re-issue. If </w:t>
      </w:r>
      <w:r w:rsidRPr="00D55CBC">
        <w:rPr>
          <w:snapToGrid w:val="0"/>
        </w:rPr>
        <w:t xml:space="preserve">the </w:t>
      </w:r>
      <w:r w:rsidR="0034334B">
        <w:rPr>
          <w:snapToGrid w:val="0"/>
        </w:rPr>
        <w:t>report was re</w:t>
      </w:r>
      <w:r w:rsidR="008A1BC1">
        <w:rPr>
          <w:snapToGrid w:val="0"/>
        </w:rPr>
        <w:t>moved</w:t>
      </w:r>
      <w:r w:rsidR="0034334B">
        <w:rPr>
          <w:snapToGrid w:val="0"/>
        </w:rPr>
        <w:t xml:space="preserve"> for in</w:t>
      </w:r>
      <w:r w:rsidRPr="00D55CBC">
        <w:rPr>
          <w:snapToGrid w:val="0"/>
        </w:rPr>
        <w:t xml:space="preserve">sufficient evidence to support the reported findings or conclusions, </w:t>
      </w:r>
      <w:r>
        <w:rPr>
          <w:snapToGrid w:val="0"/>
        </w:rPr>
        <w:t>assess whether the au</w:t>
      </w:r>
      <w:r w:rsidRPr="00D55CBC">
        <w:rPr>
          <w:snapToGrid w:val="0"/>
        </w:rPr>
        <w:t>di</w:t>
      </w:r>
      <w:r>
        <w:rPr>
          <w:snapToGrid w:val="0"/>
        </w:rPr>
        <w:t>tors communicate</w:t>
      </w:r>
      <w:r w:rsidR="00EB007F">
        <w:rPr>
          <w:snapToGrid w:val="0"/>
        </w:rPr>
        <w:t>d</w:t>
      </w:r>
      <w:r>
        <w:rPr>
          <w:snapToGrid w:val="0"/>
        </w:rPr>
        <w:t xml:space="preserve"> </w:t>
      </w:r>
      <w:r w:rsidR="008A1BC1">
        <w:rPr>
          <w:snapToGrid w:val="0"/>
        </w:rPr>
        <w:t xml:space="preserve">the report removal </w:t>
      </w:r>
      <w:r>
        <w:rPr>
          <w:snapToGrid w:val="0"/>
        </w:rPr>
        <w:t>to the users, remove</w:t>
      </w:r>
      <w:r w:rsidR="00EB007F">
        <w:rPr>
          <w:snapToGrid w:val="0"/>
        </w:rPr>
        <w:t>d</w:t>
      </w:r>
      <w:r>
        <w:rPr>
          <w:snapToGrid w:val="0"/>
        </w:rPr>
        <w:t xml:space="preserve"> the report, and perform</w:t>
      </w:r>
      <w:r w:rsidR="00EB007F">
        <w:rPr>
          <w:snapToGrid w:val="0"/>
        </w:rPr>
        <w:t>ed</w:t>
      </w:r>
      <w:r>
        <w:rPr>
          <w:snapToGrid w:val="0"/>
        </w:rPr>
        <w:t xml:space="preserve"> additional work to re-issue the report</w:t>
      </w:r>
      <w:r w:rsidR="0034334B">
        <w:rPr>
          <w:snapToGrid w:val="0"/>
        </w:rPr>
        <w:t xml:space="preserve"> or re-post the original report</w:t>
      </w:r>
      <w:r>
        <w:rPr>
          <w:snapToGrid w:val="0"/>
        </w:rPr>
        <w:t>.</w:t>
      </w:r>
      <w:r>
        <w:rPr>
          <w:rStyle w:val="FootnoteReference"/>
          <w:snapToGrid w:val="0"/>
        </w:rPr>
        <w:footnoteReference w:id="16"/>
      </w:r>
      <w:r>
        <w:rPr>
          <w:snapToGrid w:val="0"/>
        </w:rPr>
        <w:t xml:space="preserve"> </w:t>
      </w:r>
      <w:r w:rsidR="0034334B">
        <w:rPr>
          <w:snapToGrid w:val="0"/>
        </w:rPr>
        <w:t>If the report was re</w:t>
      </w:r>
      <w:r w:rsidR="008A1BC1">
        <w:rPr>
          <w:snapToGrid w:val="0"/>
        </w:rPr>
        <w:t>moved</w:t>
      </w:r>
      <w:r w:rsidR="0034334B">
        <w:rPr>
          <w:snapToGrid w:val="0"/>
        </w:rPr>
        <w:t xml:space="preserve"> for </w:t>
      </w:r>
      <w:r w:rsidR="00EB007F">
        <w:rPr>
          <w:snapToGrid w:val="0"/>
        </w:rPr>
        <w:t xml:space="preserve">threats to </w:t>
      </w:r>
      <w:r w:rsidR="0034334B">
        <w:rPr>
          <w:snapToGrid w:val="0"/>
        </w:rPr>
        <w:t>independence</w:t>
      </w:r>
      <w:r w:rsidR="00EB007F">
        <w:rPr>
          <w:snapToGrid w:val="0"/>
        </w:rPr>
        <w:t xml:space="preserve"> </w:t>
      </w:r>
      <w:r w:rsidR="0034334B">
        <w:rPr>
          <w:snapToGrid w:val="0"/>
        </w:rPr>
        <w:t xml:space="preserve">identified after the report was </w:t>
      </w:r>
      <w:r w:rsidR="00EB007F">
        <w:rPr>
          <w:snapToGrid w:val="0"/>
        </w:rPr>
        <w:t xml:space="preserve">originally </w:t>
      </w:r>
      <w:r w:rsidR="0034334B">
        <w:rPr>
          <w:snapToGrid w:val="0"/>
        </w:rPr>
        <w:t xml:space="preserve">issued, </w:t>
      </w:r>
      <w:r w:rsidR="008A1BC1">
        <w:rPr>
          <w:snapToGrid w:val="0"/>
        </w:rPr>
        <w:t>determine</w:t>
      </w:r>
      <w:r w:rsidR="0034334B">
        <w:rPr>
          <w:snapToGrid w:val="0"/>
        </w:rPr>
        <w:t xml:space="preserve"> whether the auditors assess</w:t>
      </w:r>
      <w:r w:rsidR="00EB007F">
        <w:rPr>
          <w:snapToGrid w:val="0"/>
        </w:rPr>
        <w:t>ed</w:t>
      </w:r>
      <w:r w:rsidR="0034334B">
        <w:rPr>
          <w:snapToGrid w:val="0"/>
        </w:rPr>
        <w:t xml:space="preserve"> the effects on the results and notif</w:t>
      </w:r>
      <w:r w:rsidR="00EB007F">
        <w:rPr>
          <w:snapToGrid w:val="0"/>
        </w:rPr>
        <w:t>ied</w:t>
      </w:r>
      <w:r w:rsidR="0034334B">
        <w:rPr>
          <w:snapToGrid w:val="0"/>
        </w:rPr>
        <w:t xml:space="preserve"> the appropriate users of the impact</w:t>
      </w:r>
      <w:r w:rsidR="00EB007F">
        <w:rPr>
          <w:snapToGrid w:val="0"/>
        </w:rPr>
        <w:t xml:space="preserve"> of the threats to independence</w:t>
      </w:r>
      <w:r w:rsidR="0034334B">
        <w:rPr>
          <w:snapToGrid w:val="0"/>
        </w:rPr>
        <w:t>.</w:t>
      </w:r>
      <w:r w:rsidR="0034334B">
        <w:rPr>
          <w:rStyle w:val="FootnoteReference"/>
          <w:snapToGrid w:val="0"/>
        </w:rPr>
        <w:footnoteReference w:id="17"/>
      </w:r>
    </w:p>
    <w:p w14:paraId="27C65124" w14:textId="77777777" w:rsidR="000A4D92" w:rsidRPr="000A4D92" w:rsidRDefault="000A4D92" w:rsidP="000A4D92">
      <w:pPr>
        <w:spacing w:after="240"/>
        <w:ind w:left="360" w:hanging="360"/>
        <w:rPr>
          <w:rFonts w:ascii="Arial" w:hAnsi="Arial" w:cs="Arial"/>
          <w:b/>
          <w:snapToGrid w:val="0"/>
          <w:color w:val="333399"/>
        </w:rPr>
      </w:pPr>
      <w:r w:rsidRPr="000A4D92">
        <w:rPr>
          <w:rFonts w:ascii="Arial" w:hAnsi="Arial" w:cs="Arial"/>
          <w:b/>
          <w:snapToGrid w:val="0"/>
          <w:color w:val="333399"/>
        </w:rPr>
        <w:t>IPA Monitoring</w:t>
      </w:r>
    </w:p>
    <w:p w14:paraId="7E239669" w14:textId="3633430E" w:rsidR="000A4D92" w:rsidRPr="00BA479D" w:rsidRDefault="000A4D92" w:rsidP="000A4D92">
      <w:pPr>
        <w:numPr>
          <w:ilvl w:val="0"/>
          <w:numId w:val="2"/>
        </w:numPr>
        <w:tabs>
          <w:tab w:val="clear" w:pos="450"/>
        </w:tabs>
        <w:spacing w:after="240"/>
        <w:ind w:left="360"/>
        <w:rPr>
          <w:snapToGrid w:val="0"/>
        </w:rPr>
      </w:pPr>
      <w:r w:rsidRPr="000A4D92">
        <w:rPr>
          <w:snapToGrid w:val="0"/>
        </w:rPr>
        <w:t>For GAGAS engagements performed by an IPA as the auditor under contract with the reviewed OIG, the review</w:t>
      </w:r>
      <w:r w:rsidR="00EB007F">
        <w:rPr>
          <w:snapToGrid w:val="0"/>
        </w:rPr>
        <w:t xml:space="preserve"> team</w:t>
      </w:r>
      <w:r w:rsidRPr="000A4D92">
        <w:rPr>
          <w:snapToGrid w:val="0"/>
        </w:rPr>
        <w:t xml:space="preserve"> should determine whether the reviewed OIG issued and implemented quality control policies and procedures for ensuring that the IPA’s work meets professional standards and contractual requirements. The review team should gain an understanding of the extent the reviewed OIG uses IPAs to perform </w:t>
      </w:r>
      <w:r w:rsidR="00EB4957">
        <w:rPr>
          <w:snapToGrid w:val="0"/>
        </w:rPr>
        <w:t xml:space="preserve">GAGAS </w:t>
      </w:r>
      <w:r w:rsidRPr="000A4D92">
        <w:rPr>
          <w:snapToGrid w:val="0"/>
        </w:rPr>
        <w:t xml:space="preserve">engagements and the policies and procedures for monitoring the IPA’s </w:t>
      </w:r>
      <w:r w:rsidRPr="00BA479D">
        <w:rPr>
          <w:snapToGrid w:val="0"/>
        </w:rPr>
        <w:t xml:space="preserve">work. </w:t>
      </w:r>
      <w:r w:rsidRPr="00BA479D">
        <w:t>IPA monitoring documentation for a sample of contracted engagements, emphasizing the reviewed OIG’s monitoring activities, should be reviewed to ensure the IPA’s adherence to professional standards.</w:t>
      </w:r>
      <w:r w:rsidRPr="00BA479D">
        <w:rPr>
          <w:snapToGrid w:val="0"/>
        </w:rPr>
        <w:t xml:space="preserve"> </w:t>
      </w:r>
    </w:p>
    <w:p w14:paraId="364E2D29" w14:textId="705267BA" w:rsidR="000A4D92" w:rsidRPr="000A4D92" w:rsidRDefault="000A4D92" w:rsidP="001B31F5">
      <w:pPr>
        <w:numPr>
          <w:ilvl w:val="0"/>
          <w:numId w:val="2"/>
        </w:numPr>
        <w:spacing w:after="240"/>
        <w:ind w:left="360"/>
        <w:rPr>
          <w:snapToGrid w:val="0"/>
        </w:rPr>
      </w:pPr>
      <w:r w:rsidRPr="000A4D92">
        <w:rPr>
          <w:snapToGrid w:val="0"/>
        </w:rPr>
        <w:t xml:space="preserve">Appendix F contains a checklist for </w:t>
      </w:r>
      <w:r w:rsidR="008A1BC1">
        <w:rPr>
          <w:snapToGrid w:val="0"/>
        </w:rPr>
        <w:t>evaluating</w:t>
      </w:r>
      <w:r w:rsidRPr="000A4D92">
        <w:rPr>
          <w:snapToGrid w:val="0"/>
        </w:rPr>
        <w:t xml:space="preserve"> the reviewed OIG’s monitoring of the</w:t>
      </w:r>
      <w:r w:rsidR="009212D2">
        <w:rPr>
          <w:snapToGrid w:val="0"/>
        </w:rPr>
        <w:t xml:space="preserve"> IPA’s work</w:t>
      </w:r>
      <w:r w:rsidRPr="000A4D92">
        <w:rPr>
          <w:snapToGrid w:val="0"/>
        </w:rPr>
        <w:t xml:space="preserve">. It is important to note that the scope of </w:t>
      </w:r>
      <w:r w:rsidR="008A1BC1">
        <w:rPr>
          <w:snapToGrid w:val="0"/>
        </w:rPr>
        <w:t xml:space="preserve">work related </w:t>
      </w:r>
      <w:r w:rsidR="00B37CF3">
        <w:rPr>
          <w:snapToGrid w:val="0"/>
        </w:rPr>
        <w:t>to</w:t>
      </w:r>
      <w:r w:rsidRPr="000A4D92">
        <w:rPr>
          <w:snapToGrid w:val="0"/>
        </w:rPr>
        <w:t xml:space="preserve"> IPA monitoring activities do not include visiting the IPA or reviewing the IPA’s audit documentation</w:t>
      </w:r>
      <w:r w:rsidR="00EB4957">
        <w:rPr>
          <w:snapToGrid w:val="0"/>
        </w:rPr>
        <w:t>,</w:t>
      </w:r>
      <w:r w:rsidRPr="000A4D92">
        <w:rPr>
          <w:snapToGrid w:val="0"/>
        </w:rPr>
        <w:t xml:space="preserve"> credentials</w:t>
      </w:r>
      <w:r w:rsidR="00EB4957">
        <w:rPr>
          <w:snapToGrid w:val="0"/>
        </w:rPr>
        <w:t>,</w:t>
      </w:r>
      <w:r w:rsidRPr="000A4D92">
        <w:rPr>
          <w:snapToGrid w:val="0"/>
        </w:rPr>
        <w:t xml:space="preserve"> and CPE documentation. Findings related to an OIG’s IPA monitoring practices do not affect the External Peer Review report opinion (or rating) on the OIG audit function’s system of quality control. However, these findings should be included in the letter of comment or other written </w:t>
      </w:r>
      <w:r w:rsidR="00EB007F">
        <w:rPr>
          <w:snapToGrid w:val="0"/>
        </w:rPr>
        <w:t xml:space="preserve">format </w:t>
      </w:r>
      <w:r w:rsidRPr="000A4D92">
        <w:rPr>
          <w:snapToGrid w:val="0"/>
        </w:rPr>
        <w:t xml:space="preserve">or </w:t>
      </w:r>
      <w:r w:rsidR="00EB007F">
        <w:rPr>
          <w:snapToGrid w:val="0"/>
        </w:rPr>
        <w:t xml:space="preserve">provided </w:t>
      </w:r>
      <w:r w:rsidRPr="000A4D92">
        <w:rPr>
          <w:snapToGrid w:val="0"/>
        </w:rPr>
        <w:t>verbal</w:t>
      </w:r>
      <w:r w:rsidR="00EB007F">
        <w:rPr>
          <w:snapToGrid w:val="0"/>
        </w:rPr>
        <w:t>ly</w:t>
      </w:r>
      <w:r w:rsidRPr="000A4D92">
        <w:rPr>
          <w:snapToGrid w:val="0"/>
        </w:rPr>
        <w:t xml:space="preserve">. </w:t>
      </w:r>
      <w:r w:rsidRPr="000A4D92">
        <w:t xml:space="preserve">This checklist is not applicable to engagements where the reviewed OIG served as the auditor and contracted with an IPA to perform part of the work or in situations where the OIG takes full responsibility for the IPA’s work. For these </w:t>
      </w:r>
      <w:r w:rsidR="00EB4957">
        <w:t xml:space="preserve">GAGAS </w:t>
      </w:r>
      <w:r w:rsidRPr="000A4D92">
        <w:t>engagements, the review team should use Appendix C, D</w:t>
      </w:r>
      <w:r w:rsidR="00EB4957">
        <w:t>1, D2, D3, D4</w:t>
      </w:r>
      <w:r w:rsidRPr="000A4D92">
        <w:t>, or E, as applicable.</w:t>
      </w:r>
    </w:p>
    <w:p w14:paraId="702750D6" w14:textId="77777777"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Identifying Matters, Findings, Deficiencies, and Significant Deficiencies in the External Peer Review</w:t>
      </w:r>
    </w:p>
    <w:p w14:paraId="2F5524DE" w14:textId="638375B9" w:rsidR="000A4D92" w:rsidRPr="000A4D92" w:rsidRDefault="000A4D92" w:rsidP="000A4D92">
      <w:pPr>
        <w:numPr>
          <w:ilvl w:val="0"/>
          <w:numId w:val="2"/>
        </w:numPr>
        <w:tabs>
          <w:tab w:val="clear" w:pos="450"/>
        </w:tabs>
        <w:spacing w:after="240"/>
        <w:ind w:left="360"/>
        <w:rPr>
          <w:snapToGrid w:val="0"/>
        </w:rPr>
      </w:pPr>
      <w:r w:rsidRPr="000A4D92">
        <w:rPr>
          <w:snapToGrid w:val="0"/>
        </w:rPr>
        <w:t xml:space="preserve">In understanding the reviewed OIG audit organization’s system of quality control, the review team may conclude that the system is not </w:t>
      </w:r>
      <w:r w:rsidR="00D12F0C">
        <w:rPr>
          <w:snapToGrid w:val="0"/>
        </w:rPr>
        <w:t xml:space="preserve">suitably </w:t>
      </w:r>
      <w:r w:rsidRPr="000A4D92">
        <w:rPr>
          <w:snapToGrid w:val="0"/>
        </w:rPr>
        <w:t>designed or that the</w:t>
      </w:r>
      <w:r w:rsidR="00EB007F">
        <w:rPr>
          <w:snapToGrid w:val="0"/>
        </w:rPr>
        <w:t xml:space="preserve"> OIG</w:t>
      </w:r>
      <w:r w:rsidRPr="000A4D92">
        <w:rPr>
          <w:snapToGrid w:val="0"/>
        </w:rPr>
        <w:t xml:space="preserve"> is not complying with GAGAS or </w:t>
      </w:r>
      <w:r w:rsidR="00C23D52">
        <w:rPr>
          <w:snapToGrid w:val="0"/>
        </w:rPr>
        <w:t xml:space="preserve">its </w:t>
      </w:r>
      <w:r w:rsidRPr="000A4D92">
        <w:rPr>
          <w:snapToGrid w:val="0"/>
        </w:rPr>
        <w:t xml:space="preserve">policies and procedures. Similarly, the testing of the sampled engagements may identify a design weakness that was not identified during the planning of </w:t>
      </w:r>
      <w:r w:rsidRPr="000A4D92">
        <w:rPr>
          <w:snapToGrid w:val="0"/>
        </w:rPr>
        <w:lastRenderedPageBreak/>
        <w:t xml:space="preserve">the External Peer Review. To help the review team with potential issues, the definitions of </w:t>
      </w:r>
      <w:r w:rsidRPr="000A4D92">
        <w:rPr>
          <w:i/>
          <w:snapToGrid w:val="0"/>
        </w:rPr>
        <w:t xml:space="preserve">matter, finding, deficiency, </w:t>
      </w:r>
      <w:r w:rsidRPr="000A4D92">
        <w:rPr>
          <w:snapToGrid w:val="0"/>
        </w:rPr>
        <w:t xml:space="preserve">and </w:t>
      </w:r>
      <w:r w:rsidRPr="000A4D92">
        <w:rPr>
          <w:i/>
          <w:snapToGrid w:val="0"/>
        </w:rPr>
        <w:t xml:space="preserve">significant deficiency </w:t>
      </w:r>
      <w:r w:rsidRPr="000A4D92">
        <w:rPr>
          <w:snapToGrid w:val="0"/>
        </w:rPr>
        <w:t>in this paragraph may be useful in classifying the conditions noted. Determining the relative importance of conditions identified during the review, individually or combined with others, requires professional judgment. Careful consideration is needed to form conclusions. The definitions</w:t>
      </w:r>
      <w:r w:rsidRPr="000A4D92" w:rsidDel="00453AA0">
        <w:rPr>
          <w:snapToGrid w:val="0"/>
        </w:rPr>
        <w:t xml:space="preserve"> </w:t>
      </w:r>
      <w:r w:rsidRPr="000A4D92">
        <w:rPr>
          <w:snapToGrid w:val="0"/>
        </w:rPr>
        <w:t xml:space="preserve">below are intended to </w:t>
      </w:r>
      <w:r w:rsidR="00D3252E">
        <w:rPr>
          <w:snapToGrid w:val="0"/>
        </w:rPr>
        <w:t>help</w:t>
      </w:r>
      <w:r w:rsidRPr="000A4D92">
        <w:rPr>
          <w:snapToGrid w:val="0"/>
        </w:rPr>
        <w:t xml:space="preserve"> the </w:t>
      </w:r>
      <w:r w:rsidR="00C816B4">
        <w:rPr>
          <w:snapToGrid w:val="0"/>
        </w:rPr>
        <w:t xml:space="preserve">review </w:t>
      </w:r>
      <w:r w:rsidRPr="000A4D92">
        <w:rPr>
          <w:snapToGrid w:val="0"/>
        </w:rPr>
        <w:t xml:space="preserve">team (1) aggregate, evaluate, and conclude on the results and (2) determine the findings and recommendations to include in the report and the report </w:t>
      </w:r>
      <w:r w:rsidR="00EB007F">
        <w:rPr>
          <w:snapToGrid w:val="0"/>
        </w:rPr>
        <w:t>rating</w:t>
      </w:r>
      <w:r w:rsidRPr="000A4D92">
        <w:rPr>
          <w:snapToGrid w:val="0"/>
        </w:rPr>
        <w:t xml:space="preserve"> to issue. Depending on the nature, causes, pattern or pervasiveness, and relative importance of the finding to the OIG audit organization’s system of quality control taken as a whole, the </w:t>
      </w:r>
      <w:r w:rsidR="00EB007F">
        <w:rPr>
          <w:snapToGrid w:val="0"/>
        </w:rPr>
        <w:t>review</w:t>
      </w:r>
      <w:r w:rsidRPr="000A4D92">
        <w:rPr>
          <w:snapToGrid w:val="0"/>
        </w:rPr>
        <w:t xml:space="preserve"> team may issue an External Peer Review</w:t>
      </w:r>
      <w:r w:rsidR="009212D2">
        <w:rPr>
          <w:snapToGrid w:val="0"/>
        </w:rPr>
        <w:t xml:space="preserve"> (also referred to as a System </w:t>
      </w:r>
      <w:r w:rsidR="00C23D52">
        <w:rPr>
          <w:snapToGrid w:val="0"/>
        </w:rPr>
        <w:t>Review</w:t>
      </w:r>
      <w:r w:rsidR="00D408AF">
        <w:rPr>
          <w:snapToGrid w:val="0"/>
        </w:rPr>
        <w:t>)</w:t>
      </w:r>
      <w:r w:rsidR="00C23D52">
        <w:rPr>
          <w:snapToGrid w:val="0"/>
        </w:rPr>
        <w:t xml:space="preserve"> </w:t>
      </w:r>
      <w:r w:rsidR="00D408AF">
        <w:rPr>
          <w:snapToGrid w:val="0"/>
        </w:rPr>
        <w:t>r</w:t>
      </w:r>
      <w:r w:rsidR="009212D2">
        <w:rPr>
          <w:snapToGrid w:val="0"/>
        </w:rPr>
        <w:t>eport</w:t>
      </w:r>
      <w:r w:rsidRPr="000A4D92">
        <w:rPr>
          <w:snapToGrid w:val="0"/>
        </w:rPr>
        <w:t xml:space="preserve"> with a rating of </w:t>
      </w:r>
      <w:r w:rsidRPr="000A4D92">
        <w:rPr>
          <w:i/>
          <w:snapToGrid w:val="0"/>
        </w:rPr>
        <w:t>pass</w:t>
      </w:r>
      <w:r w:rsidRPr="000A4D92">
        <w:rPr>
          <w:snapToGrid w:val="0"/>
        </w:rPr>
        <w:t xml:space="preserve">, </w:t>
      </w:r>
      <w:r w:rsidRPr="000A4D92">
        <w:rPr>
          <w:i/>
          <w:snapToGrid w:val="0"/>
        </w:rPr>
        <w:t>pass with deficiencies</w:t>
      </w:r>
      <w:r w:rsidRPr="000A4D92">
        <w:rPr>
          <w:snapToGrid w:val="0"/>
        </w:rPr>
        <w:t xml:space="preserve">, or </w:t>
      </w:r>
      <w:r w:rsidRPr="000A4D92">
        <w:rPr>
          <w:i/>
          <w:snapToGrid w:val="0"/>
        </w:rPr>
        <w:t>fail</w:t>
      </w:r>
      <w:r w:rsidRPr="000A4D92">
        <w:rPr>
          <w:snapToGrid w:val="0"/>
        </w:rPr>
        <w:t>.</w:t>
      </w:r>
    </w:p>
    <w:p w14:paraId="70742DB0" w14:textId="77777777" w:rsidR="000A4D92" w:rsidRPr="000A4D92" w:rsidRDefault="000A4D92" w:rsidP="000B2FCB">
      <w:pPr>
        <w:numPr>
          <w:ilvl w:val="0"/>
          <w:numId w:val="17"/>
        </w:numPr>
        <w:spacing w:after="120"/>
        <w:ind w:left="720"/>
        <w:rPr>
          <w:snapToGrid w:val="0"/>
        </w:rPr>
      </w:pPr>
      <w:r w:rsidRPr="000A4D92">
        <w:rPr>
          <w:b/>
          <w:snapToGrid w:val="0"/>
        </w:rPr>
        <w:t xml:space="preserve">Matter. </w:t>
      </w:r>
      <w:r w:rsidRPr="000A4D92">
        <w:t xml:space="preserve">A </w:t>
      </w:r>
      <w:r w:rsidRPr="000A4D92">
        <w:rPr>
          <w:i/>
          <w:iCs/>
        </w:rPr>
        <w:t xml:space="preserve">matter </w:t>
      </w:r>
      <w:r w:rsidRPr="000A4D92">
        <w:t>is a circumstance identified by the review team that warrants further consideration. Matters are identified through the team’s evaluation of the design of the reviewed OIG audit organization’s system of quality control and/or tests of compliance with that system.</w:t>
      </w:r>
      <w:r w:rsidRPr="000A4D92">
        <w:rPr>
          <w:snapToGrid w:val="0"/>
        </w:rPr>
        <w:t xml:space="preserve"> How a matter is communicated to the reviewed OIG is at the discretion of the review</w:t>
      </w:r>
      <w:r w:rsidR="00C816B4">
        <w:rPr>
          <w:snapToGrid w:val="0"/>
        </w:rPr>
        <w:t xml:space="preserve"> team</w:t>
      </w:r>
      <w:r w:rsidRPr="000A4D92">
        <w:rPr>
          <w:snapToGrid w:val="0"/>
        </w:rPr>
        <w:t>.</w:t>
      </w:r>
    </w:p>
    <w:p w14:paraId="3409BF5C" w14:textId="77777777" w:rsidR="000A4D92" w:rsidRPr="000A4D92" w:rsidRDefault="000A4D92" w:rsidP="000B2FCB">
      <w:pPr>
        <w:numPr>
          <w:ilvl w:val="0"/>
          <w:numId w:val="17"/>
        </w:numPr>
        <w:spacing w:after="120"/>
        <w:ind w:left="720"/>
        <w:rPr>
          <w:snapToGrid w:val="0"/>
        </w:rPr>
      </w:pPr>
      <w:r w:rsidRPr="000A4D92">
        <w:rPr>
          <w:b/>
          <w:snapToGrid w:val="0"/>
        </w:rPr>
        <w:t xml:space="preserve">Finding. </w:t>
      </w:r>
      <w:r w:rsidRPr="000A4D92">
        <w:rPr>
          <w:snapToGrid w:val="0"/>
        </w:rPr>
        <w:t xml:space="preserve">A </w:t>
      </w:r>
      <w:r w:rsidRPr="000A4D92">
        <w:rPr>
          <w:i/>
          <w:snapToGrid w:val="0"/>
        </w:rPr>
        <w:t>finding</w:t>
      </w:r>
      <w:r w:rsidRPr="000A4D92">
        <w:rPr>
          <w:snapToGrid w:val="0"/>
        </w:rPr>
        <w:t xml:space="preserve"> is one or more related matters that result from a condition such that there is more than a remote possibility that the reviewed OIG would not perform and/or report in conformity with applicable professional standards. The review team will conclude whether one or more findings will rise to the level of </w:t>
      </w:r>
      <w:r w:rsidRPr="000A4D92">
        <w:rPr>
          <w:i/>
          <w:snapToGrid w:val="0"/>
        </w:rPr>
        <w:t>deficiency</w:t>
      </w:r>
      <w:r w:rsidRPr="000A4D92">
        <w:rPr>
          <w:snapToGrid w:val="0"/>
        </w:rPr>
        <w:t xml:space="preserve"> or </w:t>
      </w:r>
      <w:r w:rsidRPr="000A4D92">
        <w:rPr>
          <w:i/>
          <w:snapToGrid w:val="0"/>
        </w:rPr>
        <w:t>significant deficiency</w:t>
      </w:r>
      <w:r w:rsidRPr="000A4D92">
        <w:rPr>
          <w:snapToGrid w:val="0"/>
        </w:rPr>
        <w:t xml:space="preserve"> or not rise to either level. A finding not rising to the level of a deficiency or significant deficiency should be communicated in an appropriate manner</w:t>
      </w:r>
      <w:r w:rsidR="00D12F0C">
        <w:rPr>
          <w:snapToGrid w:val="0"/>
        </w:rPr>
        <w:t>, either verbally or in writing like a letter of comment</w:t>
      </w:r>
      <w:r w:rsidRPr="000A4D92">
        <w:rPr>
          <w:snapToGrid w:val="0"/>
        </w:rPr>
        <w:t xml:space="preserve">. For the External Peer Review, if the </w:t>
      </w:r>
      <w:r w:rsidR="00C816B4">
        <w:rPr>
          <w:snapToGrid w:val="0"/>
        </w:rPr>
        <w:t xml:space="preserve">review </w:t>
      </w:r>
      <w:r w:rsidRPr="000A4D92">
        <w:rPr>
          <w:snapToGrid w:val="0"/>
        </w:rPr>
        <w:t xml:space="preserve">team concludes that no finding, individually or combined with others, rises to the level of </w:t>
      </w:r>
      <w:r w:rsidRPr="000A4D92">
        <w:rPr>
          <w:i/>
          <w:snapToGrid w:val="0"/>
        </w:rPr>
        <w:t>deficiency</w:t>
      </w:r>
      <w:r w:rsidRPr="000A4D92">
        <w:rPr>
          <w:snapToGrid w:val="0"/>
        </w:rPr>
        <w:t xml:space="preserve"> or </w:t>
      </w:r>
      <w:r w:rsidRPr="000A4D92">
        <w:rPr>
          <w:i/>
          <w:snapToGrid w:val="0"/>
        </w:rPr>
        <w:t>significant deficiency</w:t>
      </w:r>
      <w:r w:rsidRPr="000A4D92">
        <w:rPr>
          <w:snapToGrid w:val="0"/>
        </w:rPr>
        <w:t xml:space="preserve">, a rating of </w:t>
      </w:r>
      <w:r w:rsidRPr="000A4D92">
        <w:rPr>
          <w:i/>
          <w:snapToGrid w:val="0"/>
        </w:rPr>
        <w:t>pass</w:t>
      </w:r>
      <w:r w:rsidRPr="000A4D92">
        <w:rPr>
          <w:snapToGrid w:val="0"/>
        </w:rPr>
        <w:t xml:space="preserve"> is appropriate.</w:t>
      </w:r>
    </w:p>
    <w:p w14:paraId="74FF012A" w14:textId="77777777" w:rsidR="000A4D92" w:rsidRPr="000A4D92" w:rsidRDefault="000A4D92" w:rsidP="000B2FCB">
      <w:pPr>
        <w:numPr>
          <w:ilvl w:val="0"/>
          <w:numId w:val="17"/>
        </w:numPr>
        <w:spacing w:after="120"/>
        <w:ind w:left="720"/>
        <w:rPr>
          <w:snapToGrid w:val="0"/>
        </w:rPr>
      </w:pPr>
      <w:r w:rsidRPr="000A4D92">
        <w:rPr>
          <w:b/>
          <w:snapToGrid w:val="0"/>
        </w:rPr>
        <w:t xml:space="preserve">Deficiency. </w:t>
      </w:r>
      <w:r w:rsidRPr="000A4D92">
        <w:rPr>
          <w:snapToGrid w:val="0"/>
        </w:rPr>
        <w:t xml:space="preserve">A </w:t>
      </w:r>
      <w:r w:rsidRPr="000A4D92">
        <w:rPr>
          <w:i/>
          <w:snapToGrid w:val="0"/>
        </w:rPr>
        <w:t>deficiency</w:t>
      </w:r>
      <w:r w:rsidRPr="000A4D92">
        <w:rPr>
          <w:snapToGrid w:val="0"/>
        </w:rPr>
        <w:t xml:space="preserve"> is one or more findings that the review team has concluded</w:t>
      </w:r>
      <w:r w:rsidR="00A23D46">
        <w:rPr>
          <w:snapToGrid w:val="0"/>
        </w:rPr>
        <w:sym w:font="Symbol" w:char="F0BE"/>
      </w:r>
      <w:r w:rsidRPr="000A4D92">
        <w:rPr>
          <w:snapToGrid w:val="0"/>
        </w:rPr>
        <w:t>due to the nature, causes, pattern or pervasiveness, including the relative importance of the finding to the OIG audit organization’s system of quality control taken as a whole</w:t>
      </w:r>
      <w:r w:rsidR="00A23D46">
        <w:rPr>
          <w:snapToGrid w:val="0"/>
        </w:rPr>
        <w:sym w:font="Symbol" w:char="F0BE"/>
      </w:r>
      <w:r w:rsidRPr="000A4D92">
        <w:rPr>
          <w:snapToGrid w:val="0"/>
        </w:rPr>
        <w:t xml:space="preserve">could create a situation in which the </w:t>
      </w:r>
      <w:r w:rsidR="00EB007F">
        <w:rPr>
          <w:snapToGrid w:val="0"/>
        </w:rPr>
        <w:t>OIG</w:t>
      </w:r>
      <w:r w:rsidRPr="000A4D92">
        <w:rPr>
          <w:snapToGrid w:val="0"/>
        </w:rPr>
        <w:t xml:space="preserve"> would not have reasonable assurance of performing and/or reporting in conformity with applicable professional standards in one or more important respects. For the External Peer Review, </w:t>
      </w:r>
      <w:r w:rsidRPr="000A4D92">
        <w:rPr>
          <w:i/>
          <w:snapToGrid w:val="0"/>
        </w:rPr>
        <w:t>deficiencies</w:t>
      </w:r>
      <w:r w:rsidRPr="000A4D92">
        <w:rPr>
          <w:snapToGrid w:val="0"/>
        </w:rPr>
        <w:t xml:space="preserve"> that do not rise to the level of a </w:t>
      </w:r>
      <w:r w:rsidRPr="000A4D92">
        <w:rPr>
          <w:i/>
          <w:snapToGrid w:val="0"/>
        </w:rPr>
        <w:t>significant deficiency</w:t>
      </w:r>
      <w:r w:rsidRPr="000A4D92">
        <w:rPr>
          <w:snapToGrid w:val="0"/>
        </w:rPr>
        <w:t xml:space="preserve"> are communicated in a report with a rating of </w:t>
      </w:r>
      <w:r w:rsidRPr="000A4D92">
        <w:rPr>
          <w:i/>
          <w:snapToGrid w:val="0"/>
        </w:rPr>
        <w:t>pass with deficiencies</w:t>
      </w:r>
      <w:r w:rsidRPr="000A4D92">
        <w:rPr>
          <w:snapToGrid w:val="0"/>
        </w:rPr>
        <w:t xml:space="preserve">. </w:t>
      </w:r>
    </w:p>
    <w:p w14:paraId="75DC92CE" w14:textId="77777777" w:rsidR="000A4D92" w:rsidRPr="000A4D92" w:rsidRDefault="000A4D92" w:rsidP="000B2FCB">
      <w:pPr>
        <w:numPr>
          <w:ilvl w:val="0"/>
          <w:numId w:val="17"/>
        </w:numPr>
        <w:spacing w:after="120"/>
        <w:ind w:left="720"/>
        <w:rPr>
          <w:snapToGrid w:val="0"/>
        </w:rPr>
      </w:pPr>
      <w:r w:rsidRPr="000A4D92">
        <w:rPr>
          <w:b/>
          <w:snapToGrid w:val="0"/>
        </w:rPr>
        <w:t xml:space="preserve">Significant Deficiency. </w:t>
      </w:r>
      <w:r w:rsidRPr="000A4D92">
        <w:rPr>
          <w:snapToGrid w:val="0"/>
        </w:rPr>
        <w:t xml:space="preserve">A </w:t>
      </w:r>
      <w:r w:rsidRPr="000A4D92">
        <w:rPr>
          <w:i/>
          <w:snapToGrid w:val="0"/>
        </w:rPr>
        <w:t>significant deficiency</w:t>
      </w:r>
      <w:r w:rsidRPr="000A4D92">
        <w:rPr>
          <w:snapToGrid w:val="0"/>
        </w:rPr>
        <w:t xml:space="preserve"> is one or more deficiencies that the review team has concluded results from a condition in the system of quality control or compliance with it, such that the OIG audit organization’s system of quality control taken as a whole does not provide the </w:t>
      </w:r>
      <w:r w:rsidR="00EB007F">
        <w:rPr>
          <w:snapToGrid w:val="0"/>
        </w:rPr>
        <w:t>OIG</w:t>
      </w:r>
      <w:r w:rsidRPr="000A4D92">
        <w:rPr>
          <w:snapToGrid w:val="0"/>
        </w:rPr>
        <w:t xml:space="preserve"> with reasonable assurance of performing and/or reporting in conformity with applicable professional standards in all material respects. For the External Peer Review, these deficiencies are communicated in a report with a rating of </w:t>
      </w:r>
      <w:r w:rsidRPr="000A4D92">
        <w:rPr>
          <w:i/>
          <w:snapToGrid w:val="0"/>
        </w:rPr>
        <w:t>fail</w:t>
      </w:r>
      <w:r w:rsidRPr="000A4D92">
        <w:rPr>
          <w:snapToGrid w:val="0"/>
        </w:rPr>
        <w:t xml:space="preserve">. </w:t>
      </w:r>
    </w:p>
    <w:p w14:paraId="29F8CE11" w14:textId="77777777" w:rsidR="000A4D92" w:rsidRPr="000A4D92" w:rsidRDefault="000A4D92" w:rsidP="001B31F5">
      <w:pPr>
        <w:numPr>
          <w:ilvl w:val="0"/>
          <w:numId w:val="2"/>
        </w:numPr>
        <w:tabs>
          <w:tab w:val="clear" w:pos="450"/>
        </w:tabs>
        <w:spacing w:after="240"/>
        <w:ind w:left="360"/>
        <w:rPr>
          <w:snapToGrid w:val="0"/>
        </w:rPr>
      </w:pPr>
      <w:r w:rsidRPr="000A4D92">
        <w:rPr>
          <w:snapToGrid w:val="0"/>
        </w:rPr>
        <w:t xml:space="preserve">After completing the checklist for each engagement and IPA monitoring activities, findings </w:t>
      </w:r>
      <w:r w:rsidR="001838FA">
        <w:rPr>
          <w:snapToGrid w:val="0"/>
        </w:rPr>
        <w:t xml:space="preserve">and conclusions </w:t>
      </w:r>
      <w:r w:rsidRPr="000A4D92">
        <w:rPr>
          <w:snapToGrid w:val="0"/>
        </w:rPr>
        <w:t>should be developed and formulated. The review team should:</w:t>
      </w:r>
    </w:p>
    <w:p w14:paraId="490624F0" w14:textId="77777777" w:rsidR="000A4D92" w:rsidRPr="000A4D92" w:rsidRDefault="000A4D92" w:rsidP="00D425C7">
      <w:pPr>
        <w:numPr>
          <w:ilvl w:val="0"/>
          <w:numId w:val="18"/>
        </w:numPr>
        <w:spacing w:after="120"/>
        <w:ind w:left="720"/>
        <w:rPr>
          <w:snapToGrid w:val="0"/>
        </w:rPr>
      </w:pPr>
      <w:r w:rsidRPr="000A4D92">
        <w:rPr>
          <w:snapToGrid w:val="0"/>
        </w:rPr>
        <w:lastRenderedPageBreak/>
        <w:t>Summarize t</w:t>
      </w:r>
      <w:r w:rsidR="001838FA">
        <w:rPr>
          <w:snapToGrid w:val="0"/>
        </w:rPr>
        <w:t xml:space="preserve">he checklists’ results and </w:t>
      </w:r>
      <w:r w:rsidRPr="000A4D92">
        <w:rPr>
          <w:snapToGrid w:val="0"/>
        </w:rPr>
        <w:t>identify any repeat findings from prior peer review or internal quality assurance review</w:t>
      </w:r>
      <w:r w:rsidR="00D12F0C">
        <w:rPr>
          <w:snapToGrid w:val="0"/>
        </w:rPr>
        <w:t>(</w:t>
      </w:r>
      <w:r w:rsidRPr="000A4D92">
        <w:rPr>
          <w:snapToGrid w:val="0"/>
        </w:rPr>
        <w:t>s</w:t>
      </w:r>
      <w:r w:rsidR="00D12F0C">
        <w:rPr>
          <w:snapToGrid w:val="0"/>
        </w:rPr>
        <w:t>)</w:t>
      </w:r>
      <w:r w:rsidRPr="000A4D92">
        <w:rPr>
          <w:snapToGrid w:val="0"/>
        </w:rPr>
        <w:t>.</w:t>
      </w:r>
    </w:p>
    <w:p w14:paraId="0BC3DEF6" w14:textId="77777777" w:rsidR="000A4D92" w:rsidRPr="000A4D92" w:rsidRDefault="000A4D92" w:rsidP="000B2FCB">
      <w:pPr>
        <w:numPr>
          <w:ilvl w:val="0"/>
          <w:numId w:val="18"/>
        </w:numPr>
        <w:spacing w:after="120"/>
        <w:ind w:left="720"/>
        <w:rPr>
          <w:snapToGrid w:val="0"/>
        </w:rPr>
      </w:pPr>
      <w:r w:rsidRPr="000A4D92">
        <w:rPr>
          <w:snapToGrid w:val="0"/>
        </w:rPr>
        <w:t xml:space="preserve">Identify findings (noncompliance with GAGAS and the reviewed OIG audit policies and procedures) in the individual engagements reviewed </w:t>
      </w:r>
      <w:r w:rsidR="005969C8">
        <w:rPr>
          <w:snapToGrid w:val="0"/>
        </w:rPr>
        <w:t>that</w:t>
      </w:r>
      <w:r w:rsidRPr="000A4D92">
        <w:rPr>
          <w:snapToGrid w:val="0"/>
        </w:rPr>
        <w:t xml:space="preserve"> could impact the External Peer Review report rating. Guidance in paragraph</w:t>
      </w:r>
      <w:r w:rsidR="002D636F">
        <w:rPr>
          <w:snapToGrid w:val="0"/>
        </w:rPr>
        <w:t xml:space="preserve"> 4</w:t>
      </w:r>
      <w:r w:rsidR="00C816B4">
        <w:rPr>
          <w:snapToGrid w:val="0"/>
        </w:rPr>
        <w:t>0</w:t>
      </w:r>
      <w:r w:rsidR="002D636F">
        <w:rPr>
          <w:snapToGrid w:val="0"/>
        </w:rPr>
        <w:t xml:space="preserve"> </w:t>
      </w:r>
      <w:r w:rsidRPr="000A4D92">
        <w:rPr>
          <w:snapToGrid w:val="0"/>
        </w:rPr>
        <w:t>is helpful in identifying the significance of conditions identified. It is important to note that GAGAS represents the overarching criteria. For example, if the reviewed OIG audit organization’s policies and procedures encompassed more stringent requirements than those prescribed in GAGAS</w:t>
      </w:r>
      <w:r w:rsidR="005969C8">
        <w:rPr>
          <w:snapToGrid w:val="0"/>
        </w:rPr>
        <w:t>,</w:t>
      </w:r>
      <w:r w:rsidRPr="000A4D92">
        <w:rPr>
          <w:snapToGrid w:val="0"/>
        </w:rPr>
        <w:t xml:space="preserve"> and the reviewing OIG noted a lack of compliance with those incremental requirements, this lack of compliance would not constitute a deficiency or significant deficiency</w:t>
      </w:r>
      <w:r w:rsidR="005969C8">
        <w:rPr>
          <w:snapToGrid w:val="0"/>
        </w:rPr>
        <w:t>. T</w:t>
      </w:r>
      <w:r w:rsidRPr="000A4D92">
        <w:rPr>
          <w:snapToGrid w:val="0"/>
        </w:rPr>
        <w:t>herefore</w:t>
      </w:r>
      <w:r w:rsidR="005969C8">
        <w:rPr>
          <w:snapToGrid w:val="0"/>
        </w:rPr>
        <w:t>, it</w:t>
      </w:r>
      <w:r w:rsidRPr="000A4D92">
        <w:rPr>
          <w:snapToGrid w:val="0"/>
        </w:rPr>
        <w:t xml:space="preserve"> should not impact the External Peer Review report rating. However, the review</w:t>
      </w:r>
      <w:r w:rsidR="00C816B4">
        <w:rPr>
          <w:snapToGrid w:val="0"/>
        </w:rPr>
        <w:t xml:space="preserve"> team</w:t>
      </w:r>
      <w:r w:rsidRPr="000A4D92">
        <w:rPr>
          <w:snapToGrid w:val="0"/>
        </w:rPr>
        <w:t xml:space="preserve"> should consider including findings that do not rise to the level of a deficiency or significant deficiency in a letter of comment or other written communication.</w:t>
      </w:r>
    </w:p>
    <w:p w14:paraId="744D39B0" w14:textId="77777777" w:rsidR="000A4D92" w:rsidRPr="000A4D92" w:rsidRDefault="000A4D92" w:rsidP="000B2FCB">
      <w:pPr>
        <w:numPr>
          <w:ilvl w:val="0"/>
          <w:numId w:val="5"/>
        </w:numPr>
        <w:tabs>
          <w:tab w:val="clear" w:pos="720"/>
        </w:tabs>
        <w:spacing w:after="120"/>
        <w:rPr>
          <w:snapToGrid w:val="0"/>
        </w:rPr>
      </w:pPr>
      <w:r w:rsidRPr="000A4D92">
        <w:rPr>
          <w:snapToGrid w:val="0"/>
        </w:rPr>
        <w:t>Identify any other matters that warrant disclosure to the reviewed OIG either verbally or in writ</w:t>
      </w:r>
      <w:r w:rsidR="001838FA">
        <w:rPr>
          <w:snapToGrid w:val="0"/>
        </w:rPr>
        <w:t>ing</w:t>
      </w:r>
      <w:r w:rsidRPr="000A4D92">
        <w:rPr>
          <w:snapToGrid w:val="0"/>
        </w:rPr>
        <w:t xml:space="preserve"> like a letter of comment, including noncompliance with policies and procedures or deficiencies noted in </w:t>
      </w:r>
      <w:r w:rsidR="001838FA">
        <w:rPr>
          <w:snapToGrid w:val="0"/>
        </w:rPr>
        <w:t>the</w:t>
      </w:r>
      <w:r w:rsidRPr="000A4D92">
        <w:rPr>
          <w:snapToGrid w:val="0"/>
        </w:rPr>
        <w:t xml:space="preserve"> IPA monitoring activities.</w:t>
      </w:r>
    </w:p>
    <w:p w14:paraId="51AB093A" w14:textId="77777777" w:rsidR="000A4D92" w:rsidRPr="000A4D92" w:rsidRDefault="000A4D92" w:rsidP="000B2FCB">
      <w:pPr>
        <w:numPr>
          <w:ilvl w:val="0"/>
          <w:numId w:val="5"/>
        </w:numPr>
        <w:tabs>
          <w:tab w:val="clear" w:pos="720"/>
        </w:tabs>
        <w:rPr>
          <w:snapToGrid w:val="0"/>
        </w:rPr>
      </w:pPr>
      <w:r w:rsidRPr="000A4D92">
        <w:rPr>
          <w:snapToGrid w:val="0"/>
        </w:rPr>
        <w:t>Assess the overall adequacy of the implementation of the reviewed OIG audit system of quality control.</w:t>
      </w:r>
    </w:p>
    <w:p w14:paraId="298DCC51" w14:textId="77777777" w:rsidR="000A4D92" w:rsidRPr="000A4D92" w:rsidRDefault="000A4D92" w:rsidP="000A4D92">
      <w:pPr>
        <w:rPr>
          <w:b/>
          <w:snapToGrid w:val="0"/>
        </w:rPr>
      </w:pPr>
    </w:p>
    <w:p w14:paraId="3FE3F586" w14:textId="77777777" w:rsidR="000A4D92" w:rsidRPr="000A4D92" w:rsidRDefault="000A4D92" w:rsidP="000A4D92">
      <w:pPr>
        <w:spacing w:after="120"/>
        <w:rPr>
          <w:snapToGrid w:val="0"/>
        </w:rPr>
      </w:pPr>
      <w:r w:rsidRPr="000A4D92">
        <w:rPr>
          <w:snapToGrid w:val="0"/>
        </w:rPr>
        <w:t>When all the evidence has been compiled, the adequacy of the scope of the External Peer Review should be reassessed and expanded</w:t>
      </w:r>
      <w:r w:rsidR="002C60B9">
        <w:rPr>
          <w:snapToGrid w:val="0"/>
        </w:rPr>
        <w:t xml:space="preserve"> </w:t>
      </w:r>
      <w:r w:rsidR="002C60B9" w:rsidRPr="000A4D92">
        <w:rPr>
          <w:snapToGrid w:val="0"/>
        </w:rPr>
        <w:t>if necessary</w:t>
      </w:r>
      <w:r w:rsidRPr="000A4D92">
        <w:rPr>
          <w:snapToGrid w:val="0"/>
        </w:rPr>
        <w:t xml:space="preserve"> to ensure that sufficient work is done and documented to support the review team’s conclusions, findings, and recommendations. If additional procedures are deemed necessary to reach the conclusion, the team </w:t>
      </w:r>
      <w:r w:rsidR="00C12CFA">
        <w:rPr>
          <w:snapToGrid w:val="0"/>
        </w:rPr>
        <w:t>should</w:t>
      </w:r>
      <w:r w:rsidRPr="000A4D92">
        <w:rPr>
          <w:snapToGrid w:val="0"/>
        </w:rPr>
        <w:t xml:space="preserve"> expand the scope to review additional engagements or aspects of the system of quality control. The collective results of all tests performed during the review should be considered to reach an overall conclusion on the reviewed OIG’s system of quality control and compliance </w:t>
      </w:r>
      <w:r w:rsidR="002C60B9" w:rsidRPr="000A4D92">
        <w:rPr>
          <w:snapToGrid w:val="0"/>
        </w:rPr>
        <w:t xml:space="preserve">in all material respects </w:t>
      </w:r>
      <w:r w:rsidRPr="000A4D92">
        <w:rPr>
          <w:snapToGrid w:val="0"/>
        </w:rPr>
        <w:t>with professional standards</w:t>
      </w:r>
      <w:r w:rsidRPr="000A4D92">
        <w:t xml:space="preserve"> </w:t>
      </w:r>
      <w:r w:rsidRPr="000A4D92">
        <w:rPr>
          <w:snapToGrid w:val="0"/>
        </w:rPr>
        <w:t>and legal and regulatory requirements.</w:t>
      </w:r>
    </w:p>
    <w:p w14:paraId="274EF511" w14:textId="77777777" w:rsidR="00F61197" w:rsidRPr="000A4D92" w:rsidRDefault="00F61197" w:rsidP="00944A08">
      <w:pPr>
        <w:keepNext/>
        <w:spacing w:before="240" w:after="240"/>
        <w:outlineLvl w:val="8"/>
        <w:rPr>
          <w:rFonts w:ascii="Arial" w:hAnsi="Arial" w:cs="Arial"/>
          <w:b/>
          <w:snapToGrid w:val="0"/>
          <w:color w:val="333399"/>
        </w:rPr>
      </w:pPr>
      <w:r>
        <w:rPr>
          <w:rFonts w:ascii="Arial" w:hAnsi="Arial" w:cs="Arial"/>
          <w:b/>
          <w:snapToGrid w:val="0"/>
          <w:color w:val="333399"/>
        </w:rPr>
        <w:t xml:space="preserve">Identifying Findings and Recommendations in </w:t>
      </w:r>
      <w:r w:rsidR="008E29AF">
        <w:rPr>
          <w:rFonts w:ascii="Arial" w:hAnsi="Arial" w:cs="Arial"/>
          <w:b/>
          <w:snapToGrid w:val="0"/>
          <w:color w:val="333399"/>
        </w:rPr>
        <w:t>the</w:t>
      </w:r>
      <w:r>
        <w:rPr>
          <w:rFonts w:ascii="Arial" w:hAnsi="Arial" w:cs="Arial"/>
          <w:b/>
          <w:snapToGrid w:val="0"/>
          <w:color w:val="333399"/>
        </w:rPr>
        <w:t xml:space="preserve"> Modified Peer Review</w:t>
      </w:r>
    </w:p>
    <w:p w14:paraId="1B1C496C" w14:textId="77777777" w:rsidR="001506D2" w:rsidRPr="001506D2" w:rsidRDefault="00F61197" w:rsidP="001B31F5">
      <w:pPr>
        <w:numPr>
          <w:ilvl w:val="0"/>
          <w:numId w:val="2"/>
        </w:numPr>
        <w:spacing w:after="240"/>
        <w:ind w:left="360"/>
        <w:rPr>
          <w:snapToGrid w:val="0"/>
        </w:rPr>
      </w:pPr>
      <w:r>
        <w:rPr>
          <w:snapToGrid w:val="0"/>
        </w:rPr>
        <w:t>Potential issues need to be considered individually and in the aggregate to determine the materiality of the findings and make recommendations to include in the report. Determining the relative importance of matters and findings identified during the Modified Peer Review, individually or combined with others matters and findings, requires professional judgment</w:t>
      </w:r>
      <w:r w:rsidR="00773C0B">
        <w:rPr>
          <w:snapToGrid w:val="0"/>
        </w:rPr>
        <w:t>.</w:t>
      </w:r>
      <w:r>
        <w:rPr>
          <w:snapToGrid w:val="0"/>
        </w:rPr>
        <w:t xml:space="preserve"> </w:t>
      </w:r>
      <w:r w:rsidR="00773C0B">
        <w:rPr>
          <w:snapToGrid w:val="0"/>
        </w:rPr>
        <w:t>C</w:t>
      </w:r>
      <w:r>
        <w:rPr>
          <w:snapToGrid w:val="0"/>
        </w:rPr>
        <w:t xml:space="preserve">areful consideration is needed to form </w:t>
      </w:r>
      <w:r w:rsidR="00C816B4">
        <w:rPr>
          <w:snapToGrid w:val="0"/>
        </w:rPr>
        <w:t xml:space="preserve">the </w:t>
      </w:r>
      <w:r>
        <w:rPr>
          <w:snapToGrid w:val="0"/>
        </w:rPr>
        <w:t>conclusion</w:t>
      </w:r>
      <w:r w:rsidRPr="00F61197">
        <w:rPr>
          <w:bCs/>
        </w:rPr>
        <w:t>.</w:t>
      </w:r>
    </w:p>
    <w:p w14:paraId="27396936" w14:textId="77777777" w:rsidR="00F61197" w:rsidRPr="001506D2" w:rsidRDefault="001506D2" w:rsidP="001B31F5">
      <w:pPr>
        <w:numPr>
          <w:ilvl w:val="0"/>
          <w:numId w:val="2"/>
        </w:numPr>
        <w:spacing w:after="240"/>
        <w:ind w:left="360"/>
        <w:rPr>
          <w:snapToGrid w:val="0"/>
        </w:rPr>
      </w:pPr>
      <w:r>
        <w:rPr>
          <w:snapToGrid w:val="0"/>
        </w:rPr>
        <w:t xml:space="preserve">After completing the checklists </w:t>
      </w:r>
      <w:r w:rsidR="00B3312A">
        <w:rPr>
          <w:snapToGrid w:val="0"/>
        </w:rPr>
        <w:t>in</w:t>
      </w:r>
      <w:r>
        <w:rPr>
          <w:snapToGrid w:val="0"/>
        </w:rPr>
        <w:t xml:space="preserve"> Appendices A and F, </w:t>
      </w:r>
      <w:r w:rsidRPr="001506D2">
        <w:rPr>
          <w:snapToGrid w:val="0"/>
        </w:rPr>
        <w:t>findings should be developed, if appropriate. The review team should:</w:t>
      </w:r>
    </w:p>
    <w:p w14:paraId="60860033" w14:textId="77777777" w:rsidR="001506D2" w:rsidRDefault="001506D2" w:rsidP="001B31F5">
      <w:pPr>
        <w:pStyle w:val="ListParagraph"/>
        <w:numPr>
          <w:ilvl w:val="0"/>
          <w:numId w:val="38"/>
        </w:numPr>
        <w:spacing w:after="120"/>
        <w:ind w:left="720"/>
        <w:contextualSpacing w:val="0"/>
        <w:rPr>
          <w:rFonts w:ascii="Times New Roman" w:hAnsi="Times New Roman"/>
          <w:snapToGrid w:val="0"/>
        </w:rPr>
      </w:pPr>
      <w:r w:rsidRPr="001506D2">
        <w:rPr>
          <w:rFonts w:ascii="Times New Roman" w:hAnsi="Times New Roman"/>
          <w:snapToGrid w:val="0"/>
        </w:rPr>
        <w:t>Summarize the checklist’s results and assess whether policies and procedures are current and consistent with applicable professional standards.</w:t>
      </w:r>
    </w:p>
    <w:p w14:paraId="0FC29E97" w14:textId="77777777" w:rsidR="001506D2" w:rsidRPr="001506D2" w:rsidRDefault="001506D2" w:rsidP="001B31F5">
      <w:pPr>
        <w:pStyle w:val="ListParagraph"/>
        <w:numPr>
          <w:ilvl w:val="0"/>
          <w:numId w:val="38"/>
        </w:numPr>
        <w:spacing w:after="120"/>
        <w:ind w:left="720"/>
        <w:contextualSpacing w:val="0"/>
        <w:rPr>
          <w:rFonts w:ascii="Times New Roman" w:hAnsi="Times New Roman"/>
          <w:snapToGrid w:val="0"/>
        </w:rPr>
      </w:pPr>
      <w:r w:rsidRPr="001506D2">
        <w:rPr>
          <w:rFonts w:ascii="Times New Roman" w:hAnsi="Times New Roman"/>
          <w:snapToGrid w:val="0"/>
        </w:rPr>
        <w:t xml:space="preserve">Identify findings and any other matters that warrant disclosure to the OIG’s management, including any </w:t>
      </w:r>
      <w:r w:rsidR="00773C0B">
        <w:rPr>
          <w:rFonts w:ascii="Times New Roman" w:hAnsi="Times New Roman"/>
          <w:snapToGrid w:val="0"/>
        </w:rPr>
        <w:t>findings</w:t>
      </w:r>
      <w:r w:rsidRPr="001506D2">
        <w:rPr>
          <w:rFonts w:ascii="Times New Roman" w:hAnsi="Times New Roman"/>
          <w:snapToGrid w:val="0"/>
        </w:rPr>
        <w:t xml:space="preserve"> noted in its IPA monitoring activities for inclusion in a letter of comment or a separate written communication.</w:t>
      </w:r>
    </w:p>
    <w:p w14:paraId="384AB636" w14:textId="77777777" w:rsidR="000A4D92" w:rsidRPr="000A4D92" w:rsidRDefault="000A4D92" w:rsidP="000A4D92">
      <w:pPr>
        <w:keepNext/>
        <w:tabs>
          <w:tab w:val="left" w:pos="540"/>
        </w:tabs>
        <w:spacing w:before="240" w:after="240"/>
        <w:rPr>
          <w:rFonts w:ascii="Arial" w:hAnsi="Arial" w:cs="Arial"/>
          <w:b/>
          <w:snapToGrid w:val="0"/>
          <w:color w:val="333399"/>
          <w:sz w:val="32"/>
          <w:szCs w:val="32"/>
          <w:lang w:val="x-none" w:eastAsia="x-none"/>
        </w:rPr>
      </w:pPr>
      <w:r w:rsidRPr="000A4D92">
        <w:rPr>
          <w:rFonts w:ascii="Arial" w:hAnsi="Arial" w:cs="Arial"/>
          <w:b/>
          <w:snapToGrid w:val="0"/>
          <w:color w:val="333399"/>
          <w:sz w:val="32"/>
          <w:szCs w:val="32"/>
          <w:lang w:val="x-none" w:eastAsia="x-none"/>
        </w:rPr>
        <w:lastRenderedPageBreak/>
        <w:t xml:space="preserve">Reporting </w:t>
      </w:r>
      <w:r w:rsidRPr="000A4D92">
        <w:rPr>
          <w:rFonts w:ascii="Arial" w:hAnsi="Arial" w:cs="Arial"/>
          <w:b/>
          <w:snapToGrid w:val="0"/>
          <w:color w:val="333399"/>
          <w:sz w:val="32"/>
          <w:szCs w:val="32"/>
          <w:lang w:eastAsia="x-none"/>
        </w:rPr>
        <w:t xml:space="preserve">the Peer </w:t>
      </w:r>
      <w:r w:rsidRPr="000A4D92">
        <w:rPr>
          <w:rFonts w:ascii="Arial" w:hAnsi="Arial" w:cs="Arial"/>
          <w:b/>
          <w:snapToGrid w:val="0"/>
          <w:color w:val="333399"/>
          <w:sz w:val="32"/>
          <w:szCs w:val="32"/>
          <w:lang w:val="x-none" w:eastAsia="x-none"/>
        </w:rPr>
        <w:t>Review Results</w:t>
      </w:r>
    </w:p>
    <w:p w14:paraId="253D07AA" w14:textId="77777777" w:rsidR="000A4D92" w:rsidRPr="000A4D92" w:rsidRDefault="000A4D92" w:rsidP="000A4D92">
      <w:pPr>
        <w:keepNext/>
        <w:spacing w:after="240"/>
        <w:outlineLvl w:val="8"/>
        <w:rPr>
          <w:rFonts w:ascii="Arial" w:hAnsi="Arial" w:cs="Arial"/>
          <w:b/>
          <w:snapToGrid w:val="0"/>
          <w:color w:val="333399"/>
        </w:rPr>
      </w:pPr>
      <w:r w:rsidRPr="000A4D92">
        <w:rPr>
          <w:rFonts w:ascii="Arial" w:hAnsi="Arial" w:cs="Arial"/>
          <w:b/>
          <w:snapToGrid w:val="0"/>
          <w:color w:val="333399"/>
        </w:rPr>
        <w:t>General Considerations</w:t>
      </w:r>
    </w:p>
    <w:p w14:paraId="315BDAA0" w14:textId="42CFB018" w:rsidR="001506D2" w:rsidRPr="001506D2" w:rsidRDefault="002C60B9" w:rsidP="001B31F5">
      <w:pPr>
        <w:numPr>
          <w:ilvl w:val="0"/>
          <w:numId w:val="2"/>
        </w:numPr>
        <w:spacing w:after="240"/>
        <w:ind w:left="360"/>
        <w:rPr>
          <w:snapToGrid w:val="0"/>
        </w:rPr>
      </w:pPr>
      <w:r>
        <w:rPr>
          <w:snapToGrid w:val="0"/>
        </w:rPr>
        <w:t>B</w:t>
      </w:r>
      <w:r w:rsidRPr="000A4D92">
        <w:rPr>
          <w:snapToGrid w:val="0"/>
        </w:rPr>
        <w:t>efore the start of the peer review</w:t>
      </w:r>
      <w:r>
        <w:rPr>
          <w:snapToGrid w:val="0"/>
        </w:rPr>
        <w:t>,</w:t>
      </w:r>
      <w:r w:rsidRPr="000A4D92">
        <w:rPr>
          <w:bCs/>
          <w:snapToGrid w:val="0"/>
        </w:rPr>
        <w:t xml:space="preserve"> </w:t>
      </w:r>
      <w:r w:rsidRPr="000A4D92">
        <w:rPr>
          <w:snapToGrid w:val="0"/>
        </w:rPr>
        <w:t>the OIGs</w:t>
      </w:r>
      <w:r w:rsidR="000A4D92" w:rsidRPr="000A4D92">
        <w:rPr>
          <w:snapToGrid w:val="0"/>
        </w:rPr>
        <w:t xml:space="preserve"> should discuss and agree in the MOU</w:t>
      </w:r>
      <w:r>
        <w:rPr>
          <w:snapToGrid w:val="0"/>
        </w:rPr>
        <w:t xml:space="preserve"> to </w:t>
      </w:r>
      <w:r>
        <w:rPr>
          <w:bCs/>
          <w:snapToGrid w:val="0"/>
        </w:rPr>
        <w:t>t</w:t>
      </w:r>
      <w:r w:rsidRPr="000A4D92">
        <w:rPr>
          <w:snapToGrid w:val="0"/>
        </w:rPr>
        <w:t xml:space="preserve">he process for </w:t>
      </w:r>
      <w:r>
        <w:rPr>
          <w:snapToGrid w:val="0"/>
        </w:rPr>
        <w:t>p</w:t>
      </w:r>
      <w:r w:rsidRPr="000A4D92">
        <w:rPr>
          <w:snapToGrid w:val="0"/>
        </w:rPr>
        <w:t xml:space="preserve">eer </w:t>
      </w:r>
      <w:r>
        <w:rPr>
          <w:snapToGrid w:val="0"/>
        </w:rPr>
        <w:t>r</w:t>
      </w:r>
      <w:r w:rsidRPr="000A4D92">
        <w:rPr>
          <w:snapToGrid w:val="0"/>
        </w:rPr>
        <w:t>eview reporting</w:t>
      </w:r>
      <w:r w:rsidR="000A4D92" w:rsidRPr="000A4D92">
        <w:rPr>
          <w:snapToGrid w:val="0"/>
        </w:rPr>
        <w:t>. The process should provide for the reviewed OIG to comment on the peer review report and, if applicable, the letter of comment or other written communications, prior to their final issuance. The review team should consider the comments before finalizing the reports and include the comments as part of the final report.</w:t>
      </w:r>
      <w:r w:rsidR="000A4D92" w:rsidRPr="000A4D92">
        <w:rPr>
          <w:bCs/>
        </w:rPr>
        <w:t xml:space="preserve"> </w:t>
      </w:r>
    </w:p>
    <w:p w14:paraId="2BDF0C1C" w14:textId="77777777" w:rsidR="000A4D92" w:rsidRPr="00944A08" w:rsidRDefault="000A4D92" w:rsidP="001B31F5">
      <w:pPr>
        <w:numPr>
          <w:ilvl w:val="0"/>
          <w:numId w:val="2"/>
        </w:numPr>
        <w:spacing w:after="240"/>
        <w:ind w:left="360"/>
        <w:rPr>
          <w:snapToGrid w:val="0"/>
        </w:rPr>
      </w:pPr>
      <w:r w:rsidRPr="000A4D92">
        <w:t>The review team should discuss the potential issues, findings, recommendations, and overall conclusion with the reviewed OIG. OIGs are encouraged to seek technical clarification, GAGAS interpretations, or general GAGAS assistance from subject matter experts at GAO or the CIGIE Audit Committee</w:t>
      </w:r>
      <w:r w:rsidR="00316DA0">
        <w:t>’s Audit Peer Review Subcommittee</w:t>
      </w:r>
      <w:r w:rsidRPr="000A4D92">
        <w:t>, as needed throughout the peer review process.</w:t>
      </w:r>
    </w:p>
    <w:p w14:paraId="26E05BCD" w14:textId="62C0B31A" w:rsidR="00316DA0" w:rsidRPr="00BA479D" w:rsidRDefault="002C60B9" w:rsidP="001B31F5">
      <w:pPr>
        <w:numPr>
          <w:ilvl w:val="0"/>
          <w:numId w:val="2"/>
        </w:numPr>
        <w:spacing w:after="240"/>
        <w:ind w:left="360"/>
        <w:rPr>
          <w:snapToGrid w:val="0"/>
        </w:rPr>
      </w:pPr>
      <w:r>
        <w:t>B</w:t>
      </w:r>
      <w:r w:rsidRPr="00BA479D">
        <w:t>efore the peer review report is issued</w:t>
      </w:r>
      <w:r>
        <w:t>,</w:t>
      </w:r>
      <w:r w:rsidRPr="00BA479D">
        <w:t xml:space="preserve"> </w:t>
      </w:r>
      <w:r w:rsidR="00DF1D76" w:rsidRPr="00BA479D">
        <w:t xml:space="preserve">OIGs should </w:t>
      </w:r>
      <w:r w:rsidR="0037169E" w:rsidRPr="00BA479D">
        <w:t xml:space="preserve">make every effort to </w:t>
      </w:r>
      <w:r w:rsidR="00DF1D76" w:rsidRPr="00BA479D">
        <w:t>resolve areas of disagreement. Any unresolved issues between the teams should be elevated to the respective audit Assistant IGs or equivalent audit executives, and to the respective Inspectors General (IGs) for resolution</w:t>
      </w:r>
      <w:r>
        <w:t xml:space="preserve"> </w:t>
      </w:r>
      <w:r w:rsidRPr="00BA479D">
        <w:t>if needed</w:t>
      </w:r>
      <w:r w:rsidR="00DF1D76" w:rsidRPr="00BA479D">
        <w:t xml:space="preserve">. When all options are exhausted and the OIGs are still unable to resolve their disagreement before the report is issued, one or both IGs may </w:t>
      </w:r>
      <w:r w:rsidR="00605DF5">
        <w:t xml:space="preserve">submit </w:t>
      </w:r>
      <w:r w:rsidR="001302C6">
        <w:t xml:space="preserve">any </w:t>
      </w:r>
      <w:r w:rsidR="0007180A">
        <w:t xml:space="preserve">such dispute </w:t>
      </w:r>
      <w:r w:rsidR="00DF1D76" w:rsidRPr="00BA479D">
        <w:t xml:space="preserve">to the Audit Committee’s </w:t>
      </w:r>
      <w:r w:rsidR="00F5089F" w:rsidRPr="00BA479D">
        <w:t>P</w:t>
      </w:r>
      <w:r w:rsidR="00DF1D76" w:rsidRPr="00BA479D">
        <w:t>anel of Assistant Inspector</w:t>
      </w:r>
      <w:r w:rsidR="00F5089F" w:rsidRPr="00BA479D">
        <w:t>s</w:t>
      </w:r>
      <w:r w:rsidR="00DF1D76" w:rsidRPr="00BA479D">
        <w:t xml:space="preserve"> General for Audits (AIGA Panel)</w:t>
      </w:r>
      <w:r w:rsidR="00676976" w:rsidRPr="00BA479D">
        <w:t xml:space="preserve">. </w:t>
      </w:r>
      <w:r w:rsidR="00DF1D76" w:rsidRPr="00BA479D">
        <w:t xml:space="preserve">If </w:t>
      </w:r>
      <w:r w:rsidR="006070D8" w:rsidRPr="00BA479D">
        <w:t>either</w:t>
      </w:r>
      <w:r w:rsidR="00DF1D76" w:rsidRPr="00BA479D">
        <w:t xml:space="preserve"> OIG disagrees with the </w:t>
      </w:r>
      <w:r w:rsidR="000A6779">
        <w:t>recommendation</w:t>
      </w:r>
      <w:r w:rsidR="000A6779" w:rsidRPr="00BA479D">
        <w:t xml:space="preserve"> </w:t>
      </w:r>
      <w:r w:rsidR="00DF1D76" w:rsidRPr="00BA479D">
        <w:t>made by the AIGA Panel</w:t>
      </w:r>
      <w:r w:rsidR="006070D8" w:rsidRPr="00BA479D">
        <w:t>,</w:t>
      </w:r>
      <w:r w:rsidR="00DF1D76" w:rsidRPr="00BA479D">
        <w:t xml:space="preserve"> </w:t>
      </w:r>
      <w:r w:rsidR="00292FA9">
        <w:t xml:space="preserve">either OIG may </w:t>
      </w:r>
      <w:r w:rsidR="00DF1D76" w:rsidRPr="00BA479D">
        <w:t xml:space="preserve">appeal </w:t>
      </w:r>
      <w:r w:rsidR="006070D8" w:rsidRPr="00BA479D">
        <w:t>to</w:t>
      </w:r>
      <w:r w:rsidR="00F5089F" w:rsidRPr="00BA479D">
        <w:t xml:space="preserve"> the Audit Committee’s P</w:t>
      </w:r>
      <w:r w:rsidR="00DF1D76" w:rsidRPr="00BA479D">
        <w:t>anel of IGs</w:t>
      </w:r>
      <w:r w:rsidR="00556D4F">
        <w:t xml:space="preserve"> </w:t>
      </w:r>
      <w:r w:rsidR="00556D4F" w:rsidRPr="00BA479D">
        <w:t>(IG Panel)</w:t>
      </w:r>
      <w:r w:rsidR="00152B0C">
        <w:t>, chaired by th</w:t>
      </w:r>
      <w:r w:rsidR="000C62AE">
        <w:t>e Audit Committee Chair</w:t>
      </w:r>
      <w:r w:rsidR="00DF1D76" w:rsidRPr="00BA479D">
        <w:t>.</w:t>
      </w:r>
      <w:r w:rsidR="00F21454">
        <w:rPr>
          <w:rStyle w:val="FootnoteReference"/>
        </w:rPr>
        <w:footnoteReference w:id="18"/>
      </w:r>
      <w:r w:rsidR="00F620B7">
        <w:t xml:space="preserve"> </w:t>
      </w:r>
      <w:r w:rsidR="00B91D1A">
        <w:t>When</w:t>
      </w:r>
      <w:r w:rsidR="00196023">
        <w:t xml:space="preserve"> review</w:t>
      </w:r>
      <w:r w:rsidR="00B91D1A">
        <w:t>ing</w:t>
      </w:r>
      <w:r w:rsidR="00196023">
        <w:t xml:space="preserve"> the </w:t>
      </w:r>
      <w:r w:rsidR="00294C05">
        <w:t>dispute</w:t>
      </w:r>
      <w:r w:rsidR="00B91D1A">
        <w:t>s</w:t>
      </w:r>
      <w:r w:rsidR="00294C05">
        <w:t>, b</w:t>
      </w:r>
      <w:r w:rsidR="00D45E8E">
        <w:t>oth</w:t>
      </w:r>
      <w:r w:rsidR="00D45E8E" w:rsidRPr="00BA479D">
        <w:t xml:space="preserve"> </w:t>
      </w:r>
      <w:r w:rsidR="006070D8" w:rsidRPr="00BA479D">
        <w:t>panels</w:t>
      </w:r>
      <w:r w:rsidR="00DF1D76" w:rsidRPr="00BA479D">
        <w:t xml:space="preserve"> will consult with </w:t>
      </w:r>
      <w:r w:rsidR="007C6554">
        <w:t xml:space="preserve">the </w:t>
      </w:r>
      <w:r w:rsidR="00DF1D76" w:rsidRPr="00BA479D">
        <w:t>parties involved and recommend one of three options: (</w:t>
      </w:r>
      <w:r w:rsidR="00F11CCE">
        <w:t>1</w:t>
      </w:r>
      <w:r w:rsidR="00DF1D76" w:rsidRPr="00BA479D">
        <w:t>) the reviewed OIG accept the review</w:t>
      </w:r>
      <w:r w:rsidR="00676976" w:rsidRPr="00BA479D">
        <w:t>ing</w:t>
      </w:r>
      <w:r w:rsidR="00DF1D76" w:rsidRPr="00BA479D">
        <w:t xml:space="preserve"> </w:t>
      </w:r>
      <w:r w:rsidR="00676976" w:rsidRPr="00BA479D">
        <w:t>OIG</w:t>
      </w:r>
      <w:r w:rsidR="00DF1D76" w:rsidRPr="00BA479D">
        <w:t>’s results</w:t>
      </w:r>
      <w:r w:rsidR="00B3312A">
        <w:t>,</w:t>
      </w:r>
      <w:r w:rsidR="00DF1D76" w:rsidRPr="00BA479D">
        <w:t xml:space="preserve"> (</w:t>
      </w:r>
      <w:r w:rsidR="00F11CCE">
        <w:t>2</w:t>
      </w:r>
      <w:r w:rsidR="00DF1D76" w:rsidRPr="00BA479D">
        <w:t>) the reviewing OIG accept the review</w:t>
      </w:r>
      <w:r w:rsidR="00676976" w:rsidRPr="00BA479D">
        <w:t>ed</w:t>
      </w:r>
      <w:r w:rsidR="00DF1D76" w:rsidRPr="00BA479D">
        <w:t xml:space="preserve"> </w:t>
      </w:r>
      <w:r w:rsidR="00676976" w:rsidRPr="00BA479D">
        <w:t>OIG</w:t>
      </w:r>
      <w:r w:rsidR="00DF1D76" w:rsidRPr="00BA479D">
        <w:t>’s explanations and comments</w:t>
      </w:r>
      <w:r w:rsidR="00B3312A">
        <w:t>,</w:t>
      </w:r>
      <w:r w:rsidR="00DF1D76" w:rsidRPr="00BA479D">
        <w:t xml:space="preserve"> or (</w:t>
      </w:r>
      <w:r w:rsidR="00F11CCE">
        <w:t>3</w:t>
      </w:r>
      <w:r w:rsidR="00DF1D76" w:rsidRPr="00BA479D">
        <w:t>) the review</w:t>
      </w:r>
      <w:r w:rsidR="00676976" w:rsidRPr="00BA479D">
        <w:t>ing</w:t>
      </w:r>
      <w:r w:rsidR="00DF1D76" w:rsidRPr="00BA479D">
        <w:t xml:space="preserve"> </w:t>
      </w:r>
      <w:r w:rsidR="00676976" w:rsidRPr="00BA479D">
        <w:t>OIG</w:t>
      </w:r>
      <w:r w:rsidR="00DF1D76" w:rsidRPr="00BA479D">
        <w:t xml:space="preserve"> expand the scope to facilitate the resolution of the disagreement. </w:t>
      </w:r>
      <w:r w:rsidR="00C03027">
        <w:t xml:space="preserve">If either OIG disagrees with the </w:t>
      </w:r>
      <w:r w:rsidR="00E72E1D">
        <w:t xml:space="preserve">recommendation </w:t>
      </w:r>
      <w:r w:rsidR="003D39CB">
        <w:t xml:space="preserve">of the IG Panel, </w:t>
      </w:r>
      <w:r w:rsidR="00632676">
        <w:t xml:space="preserve">either OIG may </w:t>
      </w:r>
      <w:r w:rsidR="00F638B4">
        <w:t xml:space="preserve">further </w:t>
      </w:r>
      <w:r w:rsidR="00E929C1">
        <w:t xml:space="preserve">appeal </w:t>
      </w:r>
      <w:r w:rsidR="00B64AE6">
        <w:t xml:space="preserve">the dispute </w:t>
      </w:r>
      <w:r w:rsidR="00B6494B">
        <w:t xml:space="preserve">to the CIGIE Executive Council </w:t>
      </w:r>
      <w:r w:rsidR="006A6942">
        <w:t xml:space="preserve">for </w:t>
      </w:r>
      <w:r w:rsidR="00635738">
        <w:t xml:space="preserve">further mediation and </w:t>
      </w:r>
      <w:r w:rsidR="006A6942">
        <w:t>final recommendation</w:t>
      </w:r>
      <w:r w:rsidR="004810CE">
        <w:t>.</w:t>
      </w:r>
      <w:r w:rsidR="00DF1D76" w:rsidRPr="00BA479D">
        <w:t xml:space="preserve"> </w:t>
      </w:r>
    </w:p>
    <w:p w14:paraId="082E81D8" w14:textId="77777777" w:rsidR="00431C63" w:rsidRPr="00431C63" w:rsidRDefault="001506D2" w:rsidP="001B31F5">
      <w:pPr>
        <w:numPr>
          <w:ilvl w:val="0"/>
          <w:numId w:val="2"/>
        </w:numPr>
        <w:spacing w:after="240"/>
        <w:ind w:left="360"/>
        <w:rPr>
          <w:bCs/>
        </w:rPr>
      </w:pPr>
      <w:r w:rsidRPr="00F61197">
        <w:rPr>
          <w:bCs/>
        </w:rPr>
        <w:t>A written report</w:t>
      </w:r>
      <w:r w:rsidR="00DF1D76">
        <w:rPr>
          <w:bCs/>
        </w:rPr>
        <w:t xml:space="preserve"> or reports</w:t>
      </w:r>
      <w:r w:rsidRPr="00F61197">
        <w:rPr>
          <w:bCs/>
        </w:rPr>
        <w:t xml:space="preserve"> should be issued at the completion of the peer review and, when applicable, should include recommendations for corrective actions. </w:t>
      </w:r>
      <w:r w:rsidRPr="001506D2">
        <w:rPr>
          <w:bCs/>
        </w:rPr>
        <w:t xml:space="preserve">Written comments for each recommendation should be obtained from the official responsible for managing the reviewed OIG audit organization </w:t>
      </w:r>
      <w:r w:rsidR="00773C0B">
        <w:rPr>
          <w:bCs/>
        </w:rPr>
        <w:t xml:space="preserve">that </w:t>
      </w:r>
      <w:r w:rsidRPr="001506D2">
        <w:rPr>
          <w:bCs/>
        </w:rPr>
        <w:t>describ</w:t>
      </w:r>
      <w:r w:rsidR="00773C0B">
        <w:rPr>
          <w:bCs/>
        </w:rPr>
        <w:t>e</w:t>
      </w:r>
      <w:r w:rsidRPr="001506D2">
        <w:rPr>
          <w:bCs/>
        </w:rPr>
        <w:t xml:space="preserve"> either (1) the corrective actions </w:t>
      </w:r>
      <w:r w:rsidR="00F11CCE">
        <w:rPr>
          <w:bCs/>
        </w:rPr>
        <w:t>that have</w:t>
      </w:r>
      <w:r w:rsidR="00EE39C7">
        <w:rPr>
          <w:bCs/>
        </w:rPr>
        <w:t xml:space="preserve"> </w:t>
      </w:r>
      <w:r w:rsidRPr="001506D2">
        <w:rPr>
          <w:bCs/>
        </w:rPr>
        <w:t xml:space="preserve">already </w:t>
      </w:r>
      <w:r w:rsidR="00F11CCE">
        <w:rPr>
          <w:bCs/>
        </w:rPr>
        <w:t xml:space="preserve">been </w:t>
      </w:r>
      <w:r w:rsidRPr="001506D2">
        <w:rPr>
          <w:bCs/>
        </w:rPr>
        <w:t xml:space="preserve">taken or </w:t>
      </w:r>
      <w:r w:rsidR="00EE39C7">
        <w:rPr>
          <w:bCs/>
        </w:rPr>
        <w:t xml:space="preserve">are </w:t>
      </w:r>
      <w:r w:rsidR="00F11CCE">
        <w:rPr>
          <w:bCs/>
        </w:rPr>
        <w:t>planned</w:t>
      </w:r>
      <w:r w:rsidR="00EE39C7">
        <w:rPr>
          <w:bCs/>
        </w:rPr>
        <w:t xml:space="preserve"> with </w:t>
      </w:r>
      <w:r w:rsidRPr="001506D2">
        <w:rPr>
          <w:bCs/>
        </w:rPr>
        <w:t xml:space="preserve">target dates, or (2) the basis for why corrective action is not considered necessary. </w:t>
      </w:r>
      <w:r w:rsidR="00431C63" w:rsidRPr="00431C63">
        <w:rPr>
          <w:bCs/>
        </w:rPr>
        <w:t xml:space="preserve">Sample reports and transmittal letters for </w:t>
      </w:r>
      <w:r w:rsidR="00DF1D76">
        <w:rPr>
          <w:bCs/>
        </w:rPr>
        <w:t xml:space="preserve">the </w:t>
      </w:r>
      <w:r w:rsidR="00431C63" w:rsidRPr="00431C63">
        <w:rPr>
          <w:bCs/>
        </w:rPr>
        <w:t>peer reviews are included as illustrative materials in Section 3. The sample documents should be modified to fit the circumstances of the findings and recommendations.</w:t>
      </w:r>
    </w:p>
    <w:p w14:paraId="7B38020C" w14:textId="77777777" w:rsidR="001506D2" w:rsidRPr="00944A08" w:rsidRDefault="001506D2" w:rsidP="001B31F5">
      <w:pPr>
        <w:numPr>
          <w:ilvl w:val="0"/>
          <w:numId w:val="2"/>
        </w:numPr>
        <w:spacing w:after="240"/>
        <w:ind w:left="360"/>
        <w:rPr>
          <w:snapToGrid w:val="0"/>
        </w:rPr>
      </w:pPr>
      <w:r w:rsidRPr="001506D2">
        <w:rPr>
          <w:bCs/>
        </w:rPr>
        <w:t xml:space="preserve">Findings not sufficiently significant to </w:t>
      </w:r>
      <w:r w:rsidR="00431C63">
        <w:rPr>
          <w:bCs/>
        </w:rPr>
        <w:t>(</w:t>
      </w:r>
      <w:r w:rsidR="00F11CCE">
        <w:rPr>
          <w:bCs/>
        </w:rPr>
        <w:t>1</w:t>
      </w:r>
      <w:r w:rsidR="00431C63">
        <w:rPr>
          <w:bCs/>
        </w:rPr>
        <w:t xml:space="preserve">) </w:t>
      </w:r>
      <w:r w:rsidRPr="001506D2">
        <w:rPr>
          <w:bCs/>
        </w:rPr>
        <w:t xml:space="preserve">affect the </w:t>
      </w:r>
      <w:r w:rsidR="00431C63">
        <w:rPr>
          <w:bCs/>
        </w:rPr>
        <w:t>External P</w:t>
      </w:r>
      <w:r w:rsidRPr="001506D2">
        <w:rPr>
          <w:bCs/>
        </w:rPr>
        <w:t xml:space="preserve">eer </w:t>
      </w:r>
      <w:r w:rsidR="00431C63">
        <w:rPr>
          <w:bCs/>
        </w:rPr>
        <w:t>R</w:t>
      </w:r>
      <w:r w:rsidRPr="001506D2">
        <w:rPr>
          <w:bCs/>
        </w:rPr>
        <w:t xml:space="preserve">eview report </w:t>
      </w:r>
      <w:r w:rsidR="00431C63">
        <w:rPr>
          <w:bCs/>
        </w:rPr>
        <w:t>rating or (</w:t>
      </w:r>
      <w:r w:rsidR="00F11CCE">
        <w:rPr>
          <w:bCs/>
        </w:rPr>
        <w:t>2</w:t>
      </w:r>
      <w:r w:rsidR="009212D2">
        <w:rPr>
          <w:bCs/>
        </w:rPr>
        <w:t>) </w:t>
      </w:r>
      <w:r w:rsidR="00431C63" w:rsidRPr="00431C63">
        <w:rPr>
          <w:bCs/>
        </w:rPr>
        <w:t xml:space="preserve">to be included in the Modified Peer Review report </w:t>
      </w:r>
      <w:r w:rsidRPr="001506D2">
        <w:rPr>
          <w:bCs/>
        </w:rPr>
        <w:t xml:space="preserve">should be included in a letter of </w:t>
      </w:r>
      <w:r w:rsidRPr="001506D2">
        <w:rPr>
          <w:bCs/>
        </w:rPr>
        <w:lastRenderedPageBreak/>
        <w:t>comment or separate written communication. Th</w:t>
      </w:r>
      <w:r w:rsidR="00DF1D76">
        <w:rPr>
          <w:bCs/>
        </w:rPr>
        <w:t>e</w:t>
      </w:r>
      <w:r w:rsidRPr="001506D2">
        <w:rPr>
          <w:bCs/>
        </w:rPr>
        <w:t xml:space="preserve"> </w:t>
      </w:r>
      <w:r w:rsidR="00DF1D76" w:rsidRPr="00DF1D76">
        <w:rPr>
          <w:bCs/>
        </w:rPr>
        <w:t xml:space="preserve">letter of comment </w:t>
      </w:r>
      <w:r w:rsidRPr="001506D2">
        <w:rPr>
          <w:bCs/>
        </w:rPr>
        <w:t xml:space="preserve">should also include any findings noted with the reviewed OIG’s noncompliance with its policies and procedures or IPA monitoring activities. The letter of comment </w:t>
      </w:r>
      <w:r w:rsidR="00773C0B">
        <w:rPr>
          <w:bCs/>
        </w:rPr>
        <w:t>does not need to</w:t>
      </w:r>
      <w:r w:rsidRPr="001506D2">
        <w:rPr>
          <w:bCs/>
        </w:rPr>
        <w:t xml:space="preserve"> be posted </w:t>
      </w:r>
      <w:r w:rsidR="00773C0B">
        <w:rPr>
          <w:bCs/>
        </w:rPr>
        <w:t>on the OIG’s website</w:t>
      </w:r>
      <w:r w:rsidR="00F11CCE">
        <w:rPr>
          <w:bCs/>
        </w:rPr>
        <w:t xml:space="preserve"> because </w:t>
      </w:r>
      <w:r w:rsidRPr="001506D2">
        <w:rPr>
          <w:bCs/>
        </w:rPr>
        <w:t xml:space="preserve">it is intended to provide only the reviewed OIG with the opportunity to take appropriate actions to correct non-significant </w:t>
      </w:r>
      <w:r w:rsidRPr="00944A08">
        <w:rPr>
          <w:bCs/>
        </w:rPr>
        <w:t>issues.</w:t>
      </w:r>
    </w:p>
    <w:p w14:paraId="2EB38A9C" w14:textId="77777777" w:rsidR="001506D2" w:rsidRPr="001506D2" w:rsidRDefault="00431C63" w:rsidP="001B31F5">
      <w:pPr>
        <w:numPr>
          <w:ilvl w:val="0"/>
          <w:numId w:val="2"/>
        </w:numPr>
        <w:spacing w:after="240"/>
        <w:ind w:left="360"/>
        <w:rPr>
          <w:snapToGrid w:val="0"/>
        </w:rPr>
      </w:pPr>
      <w:r>
        <w:rPr>
          <w:snapToGrid w:val="0"/>
        </w:rPr>
        <w:t xml:space="preserve">The Modified Peer Review report should contain the review team’s </w:t>
      </w:r>
      <w:r w:rsidRPr="001506D2">
        <w:rPr>
          <w:snapToGrid w:val="0"/>
        </w:rPr>
        <w:t xml:space="preserve">assessment of whether established audit policies and procedures, if any, are current and consistent with applicable professional standards. If the </w:t>
      </w:r>
      <w:r>
        <w:rPr>
          <w:snapToGrid w:val="0"/>
        </w:rPr>
        <w:t xml:space="preserve">reviewed </w:t>
      </w:r>
      <w:r w:rsidRPr="001506D2">
        <w:rPr>
          <w:snapToGrid w:val="0"/>
        </w:rPr>
        <w:t xml:space="preserve">OIG does not have audit policies and procedures, the report should state that the OIG did not establish audit policies and procedures and </w:t>
      </w:r>
      <w:r w:rsidR="00F11CCE">
        <w:rPr>
          <w:snapToGrid w:val="0"/>
        </w:rPr>
        <w:t xml:space="preserve">should </w:t>
      </w:r>
      <w:r w:rsidRPr="001506D2">
        <w:rPr>
          <w:snapToGrid w:val="0"/>
        </w:rPr>
        <w:t xml:space="preserve">include the reviewed OIG’s reason for choosing not </w:t>
      </w:r>
      <w:r w:rsidR="00F11CCE">
        <w:rPr>
          <w:snapToGrid w:val="0"/>
        </w:rPr>
        <w:t xml:space="preserve">to </w:t>
      </w:r>
      <w:r w:rsidRPr="001506D2">
        <w:rPr>
          <w:snapToGrid w:val="0"/>
        </w:rPr>
        <w:t xml:space="preserve">have policies and procedures. The report should also describe the scope of work related to IPA monitoring activities where the OIG contracted with IPAs to perform </w:t>
      </w:r>
      <w:r w:rsidR="00773C0B">
        <w:rPr>
          <w:snapToGrid w:val="0"/>
        </w:rPr>
        <w:t>GAGAS</w:t>
      </w:r>
      <w:r w:rsidRPr="001506D2">
        <w:rPr>
          <w:snapToGrid w:val="0"/>
        </w:rPr>
        <w:t xml:space="preserve"> engagements as the auditor. </w:t>
      </w:r>
    </w:p>
    <w:p w14:paraId="38D94D14" w14:textId="506225A5" w:rsidR="000A4D92" w:rsidRDefault="00F61197" w:rsidP="001B31F5">
      <w:pPr>
        <w:pStyle w:val="ListParagraph"/>
        <w:numPr>
          <w:ilvl w:val="0"/>
          <w:numId w:val="2"/>
        </w:numPr>
        <w:spacing w:after="240"/>
        <w:ind w:left="360"/>
        <w:contextualSpacing w:val="0"/>
        <w:rPr>
          <w:rFonts w:ascii="Times New Roman" w:hAnsi="Times New Roman"/>
          <w:snapToGrid w:val="0"/>
        </w:rPr>
      </w:pPr>
      <w:r w:rsidRPr="001506D2">
        <w:rPr>
          <w:rFonts w:ascii="Times New Roman" w:eastAsia="Times New Roman" w:hAnsi="Times New Roman"/>
          <w:snapToGrid w:val="0"/>
        </w:rPr>
        <w:t xml:space="preserve">The External Peer Review report is known as the System Review </w:t>
      </w:r>
      <w:r w:rsidR="003F0335">
        <w:rPr>
          <w:rFonts w:ascii="Times New Roman" w:eastAsia="Times New Roman" w:hAnsi="Times New Roman"/>
          <w:snapToGrid w:val="0"/>
        </w:rPr>
        <w:t>r</w:t>
      </w:r>
      <w:r w:rsidRPr="001506D2">
        <w:rPr>
          <w:rFonts w:ascii="Times New Roman" w:eastAsia="Times New Roman" w:hAnsi="Times New Roman"/>
          <w:snapToGrid w:val="0"/>
        </w:rPr>
        <w:t xml:space="preserve">eport and should be </w:t>
      </w:r>
      <w:r w:rsidR="00CB68A0">
        <w:rPr>
          <w:rFonts w:ascii="Times New Roman" w:eastAsia="Times New Roman" w:hAnsi="Times New Roman"/>
          <w:snapToGrid w:val="0"/>
        </w:rPr>
        <w:t>prepared</w:t>
      </w:r>
      <w:r w:rsidRPr="001506D2">
        <w:rPr>
          <w:rFonts w:ascii="Times New Roman" w:eastAsia="Times New Roman" w:hAnsi="Times New Roman"/>
          <w:snapToGrid w:val="0"/>
        </w:rPr>
        <w:t xml:space="preserve"> in accordance with paragraphs </w:t>
      </w:r>
      <w:r w:rsidR="00431C63">
        <w:rPr>
          <w:rFonts w:ascii="Times New Roman" w:eastAsia="Times New Roman" w:hAnsi="Times New Roman"/>
          <w:snapToGrid w:val="0"/>
        </w:rPr>
        <w:t>51</w:t>
      </w:r>
      <w:r w:rsidRPr="001506D2">
        <w:rPr>
          <w:rFonts w:ascii="Times New Roman" w:eastAsia="Times New Roman" w:hAnsi="Times New Roman"/>
          <w:snapToGrid w:val="0"/>
        </w:rPr>
        <w:t xml:space="preserve"> </w:t>
      </w:r>
      <w:r w:rsidR="00431C63">
        <w:rPr>
          <w:rFonts w:ascii="Times New Roman" w:eastAsia="Times New Roman" w:hAnsi="Times New Roman"/>
          <w:snapToGrid w:val="0"/>
        </w:rPr>
        <w:t>and 52</w:t>
      </w:r>
      <w:r w:rsidRPr="001506D2">
        <w:rPr>
          <w:rFonts w:ascii="Times New Roman" w:eastAsia="Times New Roman" w:hAnsi="Times New Roman"/>
          <w:snapToGrid w:val="0"/>
        </w:rPr>
        <w:t xml:space="preserve">. </w:t>
      </w:r>
      <w:r w:rsidR="00504663" w:rsidRPr="001506D2">
        <w:rPr>
          <w:rFonts w:ascii="Times New Roman" w:hAnsi="Times New Roman"/>
          <w:snapToGrid w:val="0"/>
        </w:rPr>
        <w:t xml:space="preserve">The </w:t>
      </w:r>
      <w:r w:rsidR="003F0335">
        <w:rPr>
          <w:rFonts w:ascii="Times New Roman" w:hAnsi="Times New Roman"/>
          <w:snapToGrid w:val="0"/>
        </w:rPr>
        <w:t>r</w:t>
      </w:r>
      <w:r w:rsidR="000A4D92" w:rsidRPr="001506D2">
        <w:rPr>
          <w:rFonts w:ascii="Times New Roman" w:hAnsi="Times New Roman"/>
          <w:snapToGrid w:val="0"/>
        </w:rPr>
        <w:t xml:space="preserve">eport should contain the review team’s opinion as to whether the system of quality control of the reviewed OIG audit organization was adequately designed and complied with during the period reviewed to provide </w:t>
      </w:r>
      <w:r w:rsidR="000D0AB9">
        <w:rPr>
          <w:rFonts w:ascii="Times New Roman" w:hAnsi="Times New Roman"/>
          <w:snapToGrid w:val="0"/>
        </w:rPr>
        <w:t xml:space="preserve">the </w:t>
      </w:r>
      <w:r w:rsidR="00CB68A0">
        <w:rPr>
          <w:rFonts w:ascii="Times New Roman" w:hAnsi="Times New Roman"/>
          <w:snapToGrid w:val="0"/>
        </w:rPr>
        <w:t>reviewed OIG</w:t>
      </w:r>
      <w:r w:rsidR="000A4D92" w:rsidRPr="001506D2">
        <w:rPr>
          <w:rFonts w:ascii="Times New Roman" w:hAnsi="Times New Roman"/>
          <w:snapToGrid w:val="0"/>
        </w:rPr>
        <w:t xml:space="preserve"> with reasonable assurance of conformance </w:t>
      </w:r>
      <w:r w:rsidR="00F11CCE" w:rsidRPr="00F11CCE">
        <w:rPr>
          <w:rFonts w:ascii="Times New Roman" w:hAnsi="Times New Roman"/>
          <w:snapToGrid w:val="0"/>
        </w:rPr>
        <w:t xml:space="preserve">in all material respects </w:t>
      </w:r>
      <w:r w:rsidR="000A4D92" w:rsidRPr="001506D2">
        <w:rPr>
          <w:rFonts w:ascii="Times New Roman" w:hAnsi="Times New Roman"/>
          <w:snapToGrid w:val="0"/>
        </w:rPr>
        <w:t>with applicable professional standards</w:t>
      </w:r>
      <w:r w:rsidR="000A4D92" w:rsidRPr="001506D2">
        <w:rPr>
          <w:rFonts w:ascii="Times New Roman" w:hAnsi="Times New Roman"/>
        </w:rPr>
        <w:t xml:space="preserve"> </w:t>
      </w:r>
      <w:r w:rsidR="000A4D92" w:rsidRPr="001506D2">
        <w:rPr>
          <w:rFonts w:ascii="Times New Roman" w:hAnsi="Times New Roman"/>
          <w:snapToGrid w:val="0"/>
        </w:rPr>
        <w:t xml:space="preserve">and legal and regulatory requirements. The report should also describe the scope and methodology of the </w:t>
      </w:r>
      <w:r w:rsidR="00504663" w:rsidRPr="001506D2">
        <w:rPr>
          <w:rFonts w:ascii="Times New Roman" w:hAnsi="Times New Roman"/>
          <w:snapToGrid w:val="0"/>
        </w:rPr>
        <w:t>p</w:t>
      </w:r>
      <w:r w:rsidR="000A4D92" w:rsidRPr="001506D2">
        <w:rPr>
          <w:rFonts w:ascii="Times New Roman" w:hAnsi="Times New Roman"/>
          <w:snapToGrid w:val="0"/>
        </w:rPr>
        <w:t xml:space="preserve">eer </w:t>
      </w:r>
      <w:r w:rsidR="00504663" w:rsidRPr="001506D2">
        <w:rPr>
          <w:rFonts w:ascii="Times New Roman" w:hAnsi="Times New Roman"/>
          <w:snapToGrid w:val="0"/>
        </w:rPr>
        <w:t>r</w:t>
      </w:r>
      <w:r w:rsidR="000A4D92" w:rsidRPr="001506D2">
        <w:rPr>
          <w:rFonts w:ascii="Times New Roman" w:hAnsi="Times New Roman"/>
          <w:snapToGrid w:val="0"/>
        </w:rPr>
        <w:t xml:space="preserve">eview, and as applicable, the scope of work related to the IPA monitoring activities where IPAs were </w:t>
      </w:r>
      <w:r w:rsidR="00CB68A0">
        <w:rPr>
          <w:rFonts w:ascii="Times New Roman" w:hAnsi="Times New Roman"/>
          <w:snapToGrid w:val="0"/>
        </w:rPr>
        <w:t>hired</w:t>
      </w:r>
      <w:r w:rsidR="000A4D92" w:rsidRPr="001506D2">
        <w:rPr>
          <w:rFonts w:ascii="Times New Roman" w:hAnsi="Times New Roman"/>
          <w:snapToGrid w:val="0"/>
        </w:rPr>
        <w:t xml:space="preserve"> to perform engagements as the auditor. In this regard, the report should state that the purpose of the review is not to express an opinion on the IPA monitoring activities and that no such opinion is expressed. </w:t>
      </w:r>
    </w:p>
    <w:p w14:paraId="036EB9E8" w14:textId="77777777" w:rsidR="000A4D92" w:rsidRPr="000A4D92" w:rsidRDefault="000A4D92" w:rsidP="000A4D92">
      <w:pPr>
        <w:keepNext/>
        <w:spacing w:after="240"/>
        <w:outlineLvl w:val="8"/>
        <w:rPr>
          <w:snapToGrid w:val="0"/>
        </w:rPr>
      </w:pPr>
      <w:r w:rsidRPr="000A4D92">
        <w:rPr>
          <w:rFonts w:ascii="Arial" w:hAnsi="Arial" w:cs="Arial"/>
          <w:b/>
          <w:bCs/>
          <w:snapToGrid w:val="0"/>
          <w:color w:val="333399"/>
        </w:rPr>
        <w:t>Types of External Peer Review Report Ratings</w:t>
      </w:r>
    </w:p>
    <w:p w14:paraId="49DEB141" w14:textId="660389B0" w:rsidR="000A4D92" w:rsidRPr="000A4D92" w:rsidRDefault="000A4D92" w:rsidP="001B31F5">
      <w:pPr>
        <w:numPr>
          <w:ilvl w:val="0"/>
          <w:numId w:val="2"/>
        </w:numPr>
        <w:spacing w:after="240"/>
        <w:ind w:left="360"/>
        <w:rPr>
          <w:snapToGrid w:val="0"/>
        </w:rPr>
      </w:pPr>
      <w:r w:rsidRPr="000A4D92">
        <w:rPr>
          <w:snapToGrid w:val="0"/>
        </w:rPr>
        <w:t xml:space="preserve">Three types of External Peer Review report ratings may be issued: </w:t>
      </w:r>
      <w:r w:rsidRPr="000A4D92">
        <w:rPr>
          <w:i/>
          <w:snapToGrid w:val="0"/>
        </w:rPr>
        <w:t>pass</w:t>
      </w:r>
      <w:r w:rsidRPr="000A4D92">
        <w:rPr>
          <w:snapToGrid w:val="0"/>
        </w:rPr>
        <w:t xml:space="preserve">, </w:t>
      </w:r>
      <w:r w:rsidRPr="000A4D92">
        <w:rPr>
          <w:i/>
          <w:snapToGrid w:val="0"/>
        </w:rPr>
        <w:t xml:space="preserve">pass with deficiencies, </w:t>
      </w:r>
      <w:r w:rsidRPr="000A4D92">
        <w:rPr>
          <w:snapToGrid w:val="0"/>
        </w:rPr>
        <w:t xml:space="preserve">and </w:t>
      </w:r>
      <w:r w:rsidRPr="000A4D92">
        <w:rPr>
          <w:i/>
          <w:snapToGrid w:val="0"/>
        </w:rPr>
        <w:t>fail</w:t>
      </w:r>
      <w:r w:rsidRPr="000A4D92">
        <w:rPr>
          <w:snapToGrid w:val="0"/>
        </w:rPr>
        <w:t xml:space="preserve">. </w:t>
      </w:r>
      <w:r w:rsidR="00DA51CE" w:rsidRPr="00942610">
        <w:rPr>
          <w:snapToGrid w:val="0"/>
        </w:rPr>
        <w:t>In forming the report rating, the review team should consider the nature and extent of the evidence taken as a whole and</w:t>
      </w:r>
      <w:r w:rsidR="000D0AB9">
        <w:rPr>
          <w:snapToGrid w:val="0"/>
        </w:rPr>
        <w:t>,</w:t>
      </w:r>
      <w:r w:rsidR="00DA51CE" w:rsidRPr="00942610">
        <w:rPr>
          <w:snapToGrid w:val="0"/>
        </w:rPr>
        <w:t xml:space="preserve"> most importantly, determining the rating to issue is a matter of professional judgment.</w:t>
      </w:r>
      <w:r w:rsidR="00DA51CE">
        <w:rPr>
          <w:snapToGrid w:val="0"/>
        </w:rPr>
        <w:t xml:space="preserve"> </w:t>
      </w:r>
      <w:r w:rsidR="000F23F1" w:rsidRPr="000A4D92">
        <w:rPr>
          <w:snapToGrid w:val="0"/>
        </w:rPr>
        <w:t>The rating must be supported by sufficient, appropriate evidence</w:t>
      </w:r>
      <w:r w:rsidR="000F23F1">
        <w:rPr>
          <w:snapToGrid w:val="0"/>
        </w:rPr>
        <w:t xml:space="preserve"> obtained by the peer review team</w:t>
      </w:r>
      <w:r w:rsidR="000F23F1" w:rsidRPr="000A4D92">
        <w:rPr>
          <w:snapToGrid w:val="0"/>
        </w:rPr>
        <w:t>.</w:t>
      </w:r>
      <w:r w:rsidR="000F23F1">
        <w:rPr>
          <w:snapToGrid w:val="0"/>
        </w:rPr>
        <w:t xml:space="preserve"> </w:t>
      </w:r>
      <w:r w:rsidRPr="000A4D92">
        <w:rPr>
          <w:snapToGrid w:val="0"/>
        </w:rPr>
        <w:t xml:space="preserve">With each rating, the review team may also have a scope limitation depending on restrictions to access information, documentation, or people. </w:t>
      </w:r>
      <w:r w:rsidR="000F23F1">
        <w:rPr>
          <w:snapToGrid w:val="0"/>
        </w:rPr>
        <w:t>The review may also have f</w:t>
      </w:r>
      <w:r w:rsidR="000F23F1" w:rsidRPr="000F23F1">
        <w:rPr>
          <w:snapToGrid w:val="0"/>
        </w:rPr>
        <w:t xml:space="preserve">indings and recommendations </w:t>
      </w:r>
      <w:r w:rsidR="000F23F1">
        <w:rPr>
          <w:snapToGrid w:val="0"/>
        </w:rPr>
        <w:t xml:space="preserve">that </w:t>
      </w:r>
      <w:r w:rsidR="000F23F1" w:rsidRPr="000F23F1">
        <w:rPr>
          <w:snapToGrid w:val="0"/>
        </w:rPr>
        <w:t xml:space="preserve">did not affect the </w:t>
      </w:r>
      <w:r w:rsidR="000F23F1">
        <w:rPr>
          <w:snapToGrid w:val="0"/>
        </w:rPr>
        <w:t xml:space="preserve">peer review </w:t>
      </w:r>
      <w:r w:rsidR="000F23F1" w:rsidRPr="000F23F1">
        <w:rPr>
          <w:snapToGrid w:val="0"/>
        </w:rPr>
        <w:t>rating</w:t>
      </w:r>
      <w:r w:rsidR="000F23F1">
        <w:rPr>
          <w:snapToGrid w:val="0"/>
        </w:rPr>
        <w:t>. These findings</w:t>
      </w:r>
      <w:r w:rsidR="000F23F1" w:rsidRPr="000F23F1">
        <w:rPr>
          <w:snapToGrid w:val="0"/>
        </w:rPr>
        <w:t xml:space="preserve"> should be included in a separate letter of comment or other written communications </w:t>
      </w:r>
      <w:r w:rsidR="000F23F1">
        <w:rPr>
          <w:snapToGrid w:val="0"/>
        </w:rPr>
        <w:t xml:space="preserve">as detailed in paragraph 53. </w:t>
      </w:r>
      <w:r w:rsidR="000F23F1" w:rsidRPr="000F23F1">
        <w:rPr>
          <w:snapToGrid w:val="0"/>
        </w:rPr>
        <w:t xml:space="preserve"> </w:t>
      </w:r>
    </w:p>
    <w:p w14:paraId="7F42D863" w14:textId="65F38494" w:rsidR="000A4D92" w:rsidRPr="000A4D92" w:rsidRDefault="000A4D92" w:rsidP="000B2FCB">
      <w:pPr>
        <w:numPr>
          <w:ilvl w:val="3"/>
          <w:numId w:val="6"/>
        </w:numPr>
        <w:tabs>
          <w:tab w:val="clear" w:pos="2520"/>
        </w:tabs>
        <w:ind w:left="720"/>
        <w:rPr>
          <w:snapToGrid w:val="0"/>
        </w:rPr>
      </w:pPr>
      <w:r w:rsidRPr="000A4D92">
        <w:rPr>
          <w:b/>
          <w:i/>
          <w:snapToGrid w:val="0"/>
        </w:rPr>
        <w:t>Pass.</w:t>
      </w:r>
      <w:r w:rsidRPr="000A4D92">
        <w:rPr>
          <w:b/>
          <w:snapToGrid w:val="0"/>
        </w:rPr>
        <w:t xml:space="preserve"> </w:t>
      </w:r>
      <w:r w:rsidRPr="000A4D92">
        <w:rPr>
          <w:snapToGrid w:val="0"/>
        </w:rPr>
        <w:t>An External Peer Review report with a</w:t>
      </w:r>
      <w:r w:rsidR="004C0D22">
        <w:rPr>
          <w:snapToGrid w:val="0"/>
        </w:rPr>
        <w:t xml:space="preserve"> </w:t>
      </w:r>
      <w:r w:rsidR="004C0D22" w:rsidRPr="000A4D92">
        <w:rPr>
          <w:snapToGrid w:val="0"/>
        </w:rPr>
        <w:t>rating</w:t>
      </w:r>
      <w:r w:rsidR="004C0D22">
        <w:rPr>
          <w:snapToGrid w:val="0"/>
        </w:rPr>
        <w:t xml:space="preserve"> of</w:t>
      </w:r>
      <w:r w:rsidRPr="000A4D92">
        <w:rPr>
          <w:snapToGrid w:val="0"/>
        </w:rPr>
        <w:t xml:space="preserve"> </w:t>
      </w:r>
      <w:r w:rsidRPr="000A4D92">
        <w:rPr>
          <w:i/>
          <w:snapToGrid w:val="0"/>
        </w:rPr>
        <w:t>pass</w:t>
      </w:r>
      <w:r w:rsidRPr="000A4D92">
        <w:rPr>
          <w:snapToGrid w:val="0"/>
        </w:rPr>
        <w:t xml:space="preserve"> should be issued when the review team concludes that the system of quality control for the reviewed OIG audit organization has been suitably designed and complied with to provide the </w:t>
      </w:r>
      <w:r w:rsidR="00EE39C7">
        <w:rPr>
          <w:snapToGrid w:val="0"/>
        </w:rPr>
        <w:t>OIG</w:t>
      </w:r>
      <w:r w:rsidRPr="000A4D92">
        <w:rPr>
          <w:snapToGrid w:val="0"/>
        </w:rPr>
        <w:t xml:space="preserve"> with reasonable assurance of performing and reporting in conformity </w:t>
      </w:r>
      <w:r w:rsidR="004C0D22" w:rsidRPr="004C0D22">
        <w:rPr>
          <w:snapToGrid w:val="0"/>
        </w:rPr>
        <w:t xml:space="preserve">in all material respects </w:t>
      </w:r>
      <w:r w:rsidRPr="000A4D92">
        <w:rPr>
          <w:snapToGrid w:val="0"/>
        </w:rPr>
        <w:t>with applicable professional standards and legal and regulatory requirements. The team did not identify deficiencies or significant deficiencies that affect the nature of the report</w:t>
      </w:r>
      <w:r w:rsidR="00BE7902">
        <w:rPr>
          <w:snapToGrid w:val="0"/>
        </w:rPr>
        <w:t>;</w:t>
      </w:r>
      <w:r w:rsidRPr="000A4D92">
        <w:rPr>
          <w:snapToGrid w:val="0"/>
        </w:rPr>
        <w:t xml:space="preserve"> therefore, the report does not contain any deficiencies or significant deficiencies, or recommendations. In a scope limitation, a report with </w:t>
      </w:r>
      <w:r w:rsidR="00B37CF3">
        <w:rPr>
          <w:snapToGrid w:val="0"/>
        </w:rPr>
        <w:t xml:space="preserve">a </w:t>
      </w:r>
      <w:r w:rsidRPr="000A4D92">
        <w:rPr>
          <w:snapToGrid w:val="0"/>
        </w:rPr>
        <w:t xml:space="preserve">rating of </w:t>
      </w:r>
      <w:r w:rsidRPr="000A4D92">
        <w:rPr>
          <w:i/>
          <w:snapToGrid w:val="0"/>
        </w:rPr>
        <w:t>pass with a scope limitation</w:t>
      </w:r>
      <w:r w:rsidRPr="000A4D92">
        <w:rPr>
          <w:snapToGrid w:val="0"/>
        </w:rPr>
        <w:t xml:space="preserve"> is issued. </w:t>
      </w:r>
      <w:r w:rsidR="00B37CF3">
        <w:rPr>
          <w:snapToGrid w:val="0"/>
        </w:rPr>
        <w:t>E</w:t>
      </w:r>
      <w:r w:rsidRPr="000A4D92">
        <w:rPr>
          <w:snapToGrid w:val="0"/>
        </w:rPr>
        <w:t>xamples of possible scope limitation</w:t>
      </w:r>
      <w:r w:rsidR="00B37CF3">
        <w:rPr>
          <w:snapToGrid w:val="0"/>
        </w:rPr>
        <w:t xml:space="preserve"> include</w:t>
      </w:r>
      <w:r w:rsidR="00BE7902">
        <w:rPr>
          <w:snapToGrid w:val="0"/>
        </w:rPr>
        <w:t>:</w:t>
      </w:r>
      <w:r w:rsidRPr="000A4D92">
        <w:rPr>
          <w:snapToGrid w:val="0"/>
        </w:rPr>
        <w:t xml:space="preserve"> (1) </w:t>
      </w:r>
      <w:r w:rsidR="00BE7902">
        <w:rPr>
          <w:snapToGrid w:val="0"/>
        </w:rPr>
        <w:t xml:space="preserve">the </w:t>
      </w:r>
      <w:r w:rsidRPr="000A4D92">
        <w:rPr>
          <w:snapToGrid w:val="0"/>
        </w:rPr>
        <w:t xml:space="preserve">loss of audit </w:t>
      </w:r>
      <w:r w:rsidRPr="000A4D92">
        <w:rPr>
          <w:snapToGrid w:val="0"/>
        </w:rPr>
        <w:lastRenderedPageBreak/>
        <w:t>documentation for a significant number of the reviewed OIG’s engagements completed during the review period caused by a natural disaster or other events</w:t>
      </w:r>
      <w:r w:rsidR="000D0AB9">
        <w:rPr>
          <w:snapToGrid w:val="0"/>
        </w:rPr>
        <w:t>,</w:t>
      </w:r>
      <w:r w:rsidRPr="000A4D92">
        <w:rPr>
          <w:snapToGrid w:val="0"/>
        </w:rPr>
        <w:t xml:space="preserve"> or (2) the reviewed OIG excluded certain engagements with sensitive topics from the universe of engagements because of restricted access to the subject matter included in the audit reports, and </w:t>
      </w:r>
      <w:r w:rsidR="00BE7902">
        <w:rPr>
          <w:snapToGrid w:val="0"/>
        </w:rPr>
        <w:t xml:space="preserve">(3) </w:t>
      </w:r>
      <w:r w:rsidRPr="000A4D92">
        <w:rPr>
          <w:snapToGrid w:val="0"/>
        </w:rPr>
        <w:t>the review</w:t>
      </w:r>
      <w:r w:rsidR="00EE39C7">
        <w:rPr>
          <w:snapToGrid w:val="0"/>
        </w:rPr>
        <w:t xml:space="preserve"> team</w:t>
      </w:r>
      <w:r w:rsidRPr="000A4D92">
        <w:rPr>
          <w:snapToGrid w:val="0"/>
        </w:rPr>
        <w:t xml:space="preserve"> could not perform other procedures to reduce the impact of the restricted access. </w:t>
      </w:r>
      <w:r w:rsidR="00A34C45">
        <w:rPr>
          <w:snapToGrid w:val="0"/>
        </w:rPr>
        <w:t>S</w:t>
      </w:r>
      <w:r w:rsidRPr="000A4D92">
        <w:rPr>
          <w:snapToGrid w:val="0"/>
        </w:rPr>
        <w:t xml:space="preserve">ample </w:t>
      </w:r>
      <w:r w:rsidR="00D408AF">
        <w:rPr>
          <w:i/>
          <w:snapToGrid w:val="0"/>
        </w:rPr>
        <w:t xml:space="preserve">pass </w:t>
      </w:r>
      <w:r w:rsidRPr="000A4D92">
        <w:rPr>
          <w:snapToGrid w:val="0"/>
        </w:rPr>
        <w:t xml:space="preserve">reports </w:t>
      </w:r>
      <w:r w:rsidR="00A34C45">
        <w:rPr>
          <w:snapToGrid w:val="0"/>
        </w:rPr>
        <w:t xml:space="preserve">are </w:t>
      </w:r>
      <w:r w:rsidRPr="000A4D92">
        <w:rPr>
          <w:snapToGrid w:val="0"/>
        </w:rPr>
        <w:t>in Section 3, paragraph</w:t>
      </w:r>
      <w:r w:rsidR="00A34C45">
        <w:rPr>
          <w:snapToGrid w:val="0"/>
        </w:rPr>
        <w:t>s</w:t>
      </w:r>
      <w:r w:rsidRPr="000A4D92">
        <w:rPr>
          <w:snapToGrid w:val="0"/>
        </w:rPr>
        <w:t xml:space="preserve"> </w:t>
      </w:r>
      <w:r w:rsidR="00A34C45">
        <w:rPr>
          <w:snapToGrid w:val="0"/>
        </w:rPr>
        <w:t>6 and 7</w:t>
      </w:r>
      <w:r w:rsidRPr="000A4D92">
        <w:rPr>
          <w:snapToGrid w:val="0"/>
        </w:rPr>
        <w:t>.</w:t>
      </w:r>
    </w:p>
    <w:p w14:paraId="42743CA2" w14:textId="77777777" w:rsidR="000A4D92" w:rsidRPr="000A4D92" w:rsidRDefault="000A4D92" w:rsidP="000A4D92">
      <w:pPr>
        <w:ind w:left="720" w:hanging="360"/>
        <w:rPr>
          <w:snapToGrid w:val="0"/>
        </w:rPr>
      </w:pPr>
    </w:p>
    <w:p w14:paraId="0046F7A2" w14:textId="2CFEE886" w:rsidR="000A4D92" w:rsidRPr="000A4D92" w:rsidRDefault="000A4D92" w:rsidP="000B2FCB">
      <w:pPr>
        <w:numPr>
          <w:ilvl w:val="3"/>
          <w:numId w:val="6"/>
        </w:numPr>
        <w:tabs>
          <w:tab w:val="clear" w:pos="2520"/>
        </w:tabs>
        <w:spacing w:after="240"/>
        <w:ind w:left="720"/>
        <w:rPr>
          <w:snapToGrid w:val="0"/>
        </w:rPr>
      </w:pPr>
      <w:r w:rsidRPr="000A4D92">
        <w:rPr>
          <w:b/>
          <w:i/>
          <w:snapToGrid w:val="0"/>
        </w:rPr>
        <w:t>Pass With Deficiencies.</w:t>
      </w:r>
      <w:r w:rsidRPr="000A4D92">
        <w:rPr>
          <w:snapToGrid w:val="0"/>
        </w:rPr>
        <w:t xml:space="preserve"> An External Peer Review report with a</w:t>
      </w:r>
      <w:r w:rsidR="004C0D22">
        <w:rPr>
          <w:snapToGrid w:val="0"/>
        </w:rPr>
        <w:t xml:space="preserve"> </w:t>
      </w:r>
      <w:r w:rsidR="004C0D22" w:rsidRPr="000A4D92">
        <w:rPr>
          <w:snapToGrid w:val="0"/>
        </w:rPr>
        <w:t>rating</w:t>
      </w:r>
      <w:r w:rsidR="004C0D22">
        <w:rPr>
          <w:snapToGrid w:val="0"/>
        </w:rPr>
        <w:t xml:space="preserve"> of</w:t>
      </w:r>
      <w:r w:rsidRPr="000A4D92">
        <w:rPr>
          <w:snapToGrid w:val="0"/>
        </w:rPr>
        <w:t xml:space="preserve"> </w:t>
      </w:r>
      <w:r w:rsidRPr="000A4D92">
        <w:rPr>
          <w:i/>
          <w:snapToGrid w:val="0"/>
        </w:rPr>
        <w:t>pass with deficiencies</w:t>
      </w:r>
      <w:r w:rsidRPr="000A4D92">
        <w:rPr>
          <w:snapToGrid w:val="0"/>
        </w:rPr>
        <w:t xml:space="preserve"> should be issued when the review team concludes that the system of quality control for the OIG audit organization has been suitably designed and complied with to provide the </w:t>
      </w:r>
      <w:r w:rsidR="00EE39C7">
        <w:rPr>
          <w:snapToGrid w:val="0"/>
        </w:rPr>
        <w:t>OIG</w:t>
      </w:r>
      <w:r w:rsidRPr="000A4D92">
        <w:rPr>
          <w:snapToGrid w:val="0"/>
        </w:rPr>
        <w:t xml:space="preserve"> with reasonable assurance of performing and reporting in conformity </w:t>
      </w:r>
      <w:r w:rsidR="00A57C35" w:rsidRPr="000A4D92">
        <w:rPr>
          <w:snapToGrid w:val="0"/>
        </w:rPr>
        <w:t>in all material respects</w:t>
      </w:r>
      <w:r w:rsidR="00A57C35" w:rsidRPr="000A4D92" w:rsidDel="00623CBD">
        <w:rPr>
          <w:snapToGrid w:val="0"/>
        </w:rPr>
        <w:t xml:space="preserve"> </w:t>
      </w:r>
      <w:r w:rsidRPr="000A4D92">
        <w:rPr>
          <w:snapToGrid w:val="0"/>
        </w:rPr>
        <w:t xml:space="preserve">with applicable professional standards and legal and regulatory requirements except for a certain deficiency or </w:t>
      </w:r>
      <w:r w:rsidR="00873C11">
        <w:rPr>
          <w:snapToGrid w:val="0"/>
        </w:rPr>
        <w:t xml:space="preserve">certain </w:t>
      </w:r>
      <w:r w:rsidRPr="000A4D92">
        <w:rPr>
          <w:snapToGrid w:val="0"/>
        </w:rPr>
        <w:t>deficiencies described in the report. These deficiencies are conditions related to the reviewed OIG audit organization’s design of its system of quality control and compliance with GAGAS</w:t>
      </w:r>
      <w:r w:rsidR="003C096B">
        <w:rPr>
          <w:snapToGrid w:val="0"/>
        </w:rPr>
        <w:t>,</w:t>
      </w:r>
      <w:r w:rsidRPr="000A4D92">
        <w:rPr>
          <w:snapToGrid w:val="0"/>
        </w:rPr>
        <w:t xml:space="preserve"> and policies and procedures that could create a situation in which the </w:t>
      </w:r>
      <w:r w:rsidR="00EE39C7">
        <w:rPr>
          <w:snapToGrid w:val="0"/>
        </w:rPr>
        <w:t>OIG</w:t>
      </w:r>
      <w:r w:rsidRPr="000A4D92">
        <w:rPr>
          <w:snapToGrid w:val="0"/>
        </w:rPr>
        <w:t xml:space="preserve"> would have less than reasonable assurance of performing and reporting in conformity with applicable professional standards in one or more important respects due to the nature, causes, </w:t>
      </w:r>
      <w:r w:rsidR="00EE39C7">
        <w:rPr>
          <w:snapToGrid w:val="0"/>
        </w:rPr>
        <w:t xml:space="preserve">and </w:t>
      </w:r>
      <w:r w:rsidRPr="000A4D92">
        <w:rPr>
          <w:snapToGrid w:val="0"/>
        </w:rPr>
        <w:t>pattern or pervasiveness</w:t>
      </w:r>
      <w:r w:rsidR="003C096B">
        <w:rPr>
          <w:snapToGrid w:val="0"/>
        </w:rPr>
        <w:t>. This</w:t>
      </w:r>
      <w:r w:rsidRPr="000A4D92">
        <w:rPr>
          <w:snapToGrid w:val="0"/>
        </w:rPr>
        <w:t xml:space="preserve"> includ</w:t>
      </w:r>
      <w:r w:rsidR="003C096B">
        <w:rPr>
          <w:snapToGrid w:val="0"/>
        </w:rPr>
        <w:t>es</w:t>
      </w:r>
      <w:r w:rsidRPr="000A4D92">
        <w:rPr>
          <w:snapToGrid w:val="0"/>
        </w:rPr>
        <w:t xml:space="preserve"> the relative importance of the deficiencies to the system of quality control taken as a whole. In a scope limitation, a report with a rating of </w:t>
      </w:r>
      <w:r w:rsidRPr="000A4D92">
        <w:rPr>
          <w:i/>
          <w:snapToGrid w:val="0"/>
        </w:rPr>
        <w:t>pass with deficiencies with a scope limitation</w:t>
      </w:r>
      <w:r w:rsidRPr="000A4D92">
        <w:rPr>
          <w:snapToGrid w:val="0"/>
        </w:rPr>
        <w:t xml:space="preserve"> is issued. </w:t>
      </w:r>
      <w:r w:rsidR="00A34C45">
        <w:rPr>
          <w:snapToGrid w:val="0"/>
        </w:rPr>
        <w:t>S</w:t>
      </w:r>
      <w:r w:rsidR="00A34C45" w:rsidRPr="000A4D92">
        <w:rPr>
          <w:snapToGrid w:val="0"/>
        </w:rPr>
        <w:t xml:space="preserve">ample </w:t>
      </w:r>
      <w:r w:rsidR="00D408AF" w:rsidRPr="000A4D92">
        <w:rPr>
          <w:i/>
          <w:snapToGrid w:val="0"/>
        </w:rPr>
        <w:t>pass with deficiencies</w:t>
      </w:r>
      <w:r w:rsidR="00D408AF" w:rsidRPr="000A4D92">
        <w:rPr>
          <w:snapToGrid w:val="0"/>
        </w:rPr>
        <w:t xml:space="preserve"> </w:t>
      </w:r>
      <w:r w:rsidR="00A34C45" w:rsidRPr="000A4D92">
        <w:rPr>
          <w:snapToGrid w:val="0"/>
        </w:rPr>
        <w:t xml:space="preserve">reports </w:t>
      </w:r>
      <w:r w:rsidR="00A34C45">
        <w:rPr>
          <w:snapToGrid w:val="0"/>
        </w:rPr>
        <w:t xml:space="preserve">are </w:t>
      </w:r>
      <w:r w:rsidR="00A34C45" w:rsidRPr="000A4D92">
        <w:rPr>
          <w:snapToGrid w:val="0"/>
        </w:rPr>
        <w:t>in Section 3, paragraph</w:t>
      </w:r>
      <w:r w:rsidR="00A34C45">
        <w:rPr>
          <w:snapToGrid w:val="0"/>
        </w:rPr>
        <w:t>s</w:t>
      </w:r>
      <w:r w:rsidR="00A34C45" w:rsidRPr="000A4D92">
        <w:rPr>
          <w:snapToGrid w:val="0"/>
        </w:rPr>
        <w:t xml:space="preserve"> </w:t>
      </w:r>
      <w:r w:rsidR="00A34C45">
        <w:rPr>
          <w:snapToGrid w:val="0"/>
        </w:rPr>
        <w:t>8 and 9</w:t>
      </w:r>
      <w:r w:rsidR="00A34C45" w:rsidRPr="000A4D92">
        <w:rPr>
          <w:snapToGrid w:val="0"/>
        </w:rPr>
        <w:t>.</w:t>
      </w:r>
    </w:p>
    <w:p w14:paraId="3D96C117" w14:textId="50D39BA9" w:rsidR="000A4D92" w:rsidRPr="000A4D92" w:rsidRDefault="000A4D92" w:rsidP="000B2FCB">
      <w:pPr>
        <w:numPr>
          <w:ilvl w:val="3"/>
          <w:numId w:val="6"/>
        </w:numPr>
        <w:tabs>
          <w:tab w:val="clear" w:pos="2520"/>
        </w:tabs>
        <w:spacing w:after="240"/>
        <w:ind w:left="720"/>
        <w:rPr>
          <w:snapToGrid w:val="0"/>
        </w:rPr>
      </w:pPr>
      <w:r w:rsidRPr="000A4D92">
        <w:rPr>
          <w:b/>
          <w:i/>
          <w:snapToGrid w:val="0"/>
        </w:rPr>
        <w:t>Fail.</w:t>
      </w:r>
      <w:r w:rsidRPr="000A4D92">
        <w:rPr>
          <w:snapToGrid w:val="0"/>
        </w:rPr>
        <w:t xml:space="preserve"> An External Peer Review report with a</w:t>
      </w:r>
      <w:r w:rsidR="003C096B">
        <w:rPr>
          <w:snapToGrid w:val="0"/>
        </w:rPr>
        <w:t xml:space="preserve"> rating of</w:t>
      </w:r>
      <w:r w:rsidRPr="000A4D92">
        <w:rPr>
          <w:snapToGrid w:val="0"/>
        </w:rPr>
        <w:t xml:space="preserve"> </w:t>
      </w:r>
      <w:r w:rsidRPr="000A4D92">
        <w:rPr>
          <w:i/>
          <w:snapToGrid w:val="0"/>
        </w:rPr>
        <w:t>fail</w:t>
      </w:r>
      <w:r w:rsidRPr="000A4D92">
        <w:rPr>
          <w:snapToGrid w:val="0"/>
        </w:rPr>
        <w:t xml:space="preserve"> should be issued when the review team has identified a significant deficiency or significant deficiencies and concludes that (1) the system of quality control for the reviewed OIG audit organization is not suitably designed to provide the </w:t>
      </w:r>
      <w:r w:rsidR="00EE39C7">
        <w:rPr>
          <w:snapToGrid w:val="0"/>
        </w:rPr>
        <w:t>OIG</w:t>
      </w:r>
      <w:r w:rsidRPr="000A4D92">
        <w:rPr>
          <w:snapToGrid w:val="0"/>
        </w:rPr>
        <w:t xml:space="preserve"> with reasonable assurance of performing and reporting in conformity with applicable professional standards and legal and regulatory requirements in all material respects</w:t>
      </w:r>
      <w:r w:rsidR="003C096B">
        <w:rPr>
          <w:snapToGrid w:val="0"/>
        </w:rPr>
        <w:t>,</w:t>
      </w:r>
      <w:r w:rsidRPr="000A4D92">
        <w:rPr>
          <w:snapToGrid w:val="0"/>
        </w:rPr>
        <w:t xml:space="preserve"> or (2) the audit organization has not complied with </w:t>
      </w:r>
      <w:r w:rsidR="00B37CF3">
        <w:rPr>
          <w:snapToGrid w:val="0"/>
        </w:rPr>
        <w:t xml:space="preserve">its </w:t>
      </w:r>
      <w:r w:rsidRPr="000A4D92">
        <w:rPr>
          <w:snapToGrid w:val="0"/>
        </w:rPr>
        <w:t xml:space="preserve">system of quality control to provide the </w:t>
      </w:r>
      <w:r w:rsidR="00EE39C7">
        <w:rPr>
          <w:snapToGrid w:val="0"/>
        </w:rPr>
        <w:t>OIG</w:t>
      </w:r>
      <w:r w:rsidRPr="000A4D92">
        <w:rPr>
          <w:snapToGrid w:val="0"/>
        </w:rPr>
        <w:t xml:space="preserve"> with reasonable assurance of performing and reporting in conformity </w:t>
      </w:r>
      <w:r w:rsidR="003C096B" w:rsidRPr="000A4D92">
        <w:rPr>
          <w:snapToGrid w:val="0"/>
        </w:rPr>
        <w:t xml:space="preserve">in all material respects </w:t>
      </w:r>
      <w:r w:rsidRPr="000A4D92">
        <w:rPr>
          <w:snapToGrid w:val="0"/>
        </w:rPr>
        <w:t xml:space="preserve">with professional standards and applicable legal and regulatory requirements. In a scope limitation, a report with a rating of </w:t>
      </w:r>
      <w:r w:rsidRPr="000A4D92">
        <w:rPr>
          <w:i/>
          <w:snapToGrid w:val="0"/>
        </w:rPr>
        <w:t>fail with a scope limitation</w:t>
      </w:r>
      <w:r w:rsidRPr="000A4D92">
        <w:rPr>
          <w:snapToGrid w:val="0"/>
        </w:rPr>
        <w:t xml:space="preserve"> is issued. </w:t>
      </w:r>
      <w:r w:rsidR="00A34C45">
        <w:rPr>
          <w:snapToGrid w:val="0"/>
        </w:rPr>
        <w:t>S</w:t>
      </w:r>
      <w:r w:rsidR="00A34C45" w:rsidRPr="000A4D92">
        <w:rPr>
          <w:snapToGrid w:val="0"/>
        </w:rPr>
        <w:t xml:space="preserve">ample </w:t>
      </w:r>
      <w:r w:rsidR="00873C11" w:rsidRPr="000A4D92">
        <w:rPr>
          <w:i/>
          <w:snapToGrid w:val="0"/>
        </w:rPr>
        <w:t>fail</w:t>
      </w:r>
      <w:r w:rsidR="00873C11" w:rsidRPr="000A4D92">
        <w:rPr>
          <w:snapToGrid w:val="0"/>
        </w:rPr>
        <w:t xml:space="preserve"> </w:t>
      </w:r>
      <w:r w:rsidR="00A34C45" w:rsidRPr="000A4D92">
        <w:rPr>
          <w:snapToGrid w:val="0"/>
        </w:rPr>
        <w:t xml:space="preserve">reports </w:t>
      </w:r>
      <w:r w:rsidR="00A34C45">
        <w:rPr>
          <w:snapToGrid w:val="0"/>
        </w:rPr>
        <w:t xml:space="preserve">are </w:t>
      </w:r>
      <w:r w:rsidR="00A34C45" w:rsidRPr="000A4D92">
        <w:rPr>
          <w:snapToGrid w:val="0"/>
        </w:rPr>
        <w:t>in Section 3, paragraph</w:t>
      </w:r>
      <w:r w:rsidR="00A34C45">
        <w:rPr>
          <w:snapToGrid w:val="0"/>
        </w:rPr>
        <w:t>s</w:t>
      </w:r>
      <w:r w:rsidR="00A34C45" w:rsidRPr="000A4D92">
        <w:rPr>
          <w:snapToGrid w:val="0"/>
        </w:rPr>
        <w:t xml:space="preserve"> </w:t>
      </w:r>
      <w:r w:rsidR="00A34C45">
        <w:rPr>
          <w:snapToGrid w:val="0"/>
        </w:rPr>
        <w:t>10 and 11</w:t>
      </w:r>
      <w:r w:rsidR="00A34C45" w:rsidRPr="000A4D92">
        <w:rPr>
          <w:snapToGrid w:val="0"/>
        </w:rPr>
        <w:t>.</w:t>
      </w:r>
    </w:p>
    <w:p w14:paraId="5B7A74E2" w14:textId="2BE65903" w:rsidR="000A4D92" w:rsidRDefault="000A4D92" w:rsidP="00431C63">
      <w:pPr>
        <w:spacing w:after="240"/>
        <w:ind w:left="360"/>
      </w:pPr>
      <w:r w:rsidRPr="000A4D92">
        <w:t xml:space="preserve">The formulation of the External Peer Review report rating should be based upon the overall conclusion drawn from the assessment of the design of the reviewed OIG audit organization’s system of quality control and the findings disclosed when determining the extent of compliance with the applicable professional standards and policies and procedures. OIGs should use the information in Figure </w:t>
      </w:r>
      <w:r w:rsidR="00973D9D">
        <w:t>3</w:t>
      </w:r>
      <w:r w:rsidR="00BB5E12">
        <w:t xml:space="preserve"> </w:t>
      </w:r>
      <w:r w:rsidR="00C22ECF">
        <w:t xml:space="preserve">on page 23 </w:t>
      </w:r>
      <w:r w:rsidRPr="000A4D92">
        <w:t xml:space="preserve">to help </w:t>
      </w:r>
      <w:r w:rsidR="00BB5E12">
        <w:t xml:space="preserve">formulate </w:t>
      </w:r>
      <w:r w:rsidRPr="000A4D92">
        <w:t>the report rating.</w:t>
      </w:r>
    </w:p>
    <w:p w14:paraId="4190C051" w14:textId="77777777" w:rsidR="00C22ECF" w:rsidRPr="000A4D92" w:rsidRDefault="00C22ECF" w:rsidP="00C22ECF">
      <w:pPr>
        <w:ind w:left="360"/>
      </w:pPr>
      <w:r w:rsidRPr="000A4D92">
        <w:t xml:space="preserve">The significance of disclosed findings in the selected engagements reviewed should be determined by the extent to which the reports could not be relied upon due to the failure of the reports and underlying work, including documentation, to adhere to GAGAS. Reliability of the reviewed OIG audit organization’s </w:t>
      </w:r>
      <w:r>
        <w:t xml:space="preserve">engagement </w:t>
      </w:r>
      <w:r w:rsidRPr="000A4D92">
        <w:t xml:space="preserve">reports may be impacted if one of the following conditions or combination of conditions exists: </w:t>
      </w:r>
    </w:p>
    <w:p w14:paraId="692EC44E" w14:textId="77777777" w:rsidR="00C22ECF" w:rsidRPr="000A4D92" w:rsidRDefault="00C22ECF" w:rsidP="00C22ECF">
      <w:pPr>
        <w:numPr>
          <w:ilvl w:val="0"/>
          <w:numId w:val="7"/>
        </w:numPr>
        <w:spacing w:before="240" w:after="120"/>
      </w:pPr>
      <w:r>
        <w:lastRenderedPageBreak/>
        <w:t>The e</w:t>
      </w:r>
      <w:r w:rsidRPr="000A4D92">
        <w:t>vidence presented is untrue</w:t>
      </w:r>
      <w:r>
        <w:t>,</w:t>
      </w:r>
      <w:r w:rsidRPr="000A4D92">
        <w:t xml:space="preserve"> and findings are not correctly portrayed. </w:t>
      </w:r>
    </w:p>
    <w:p w14:paraId="422DDF38" w14:textId="77777777" w:rsidR="00C22ECF" w:rsidRPr="000A4D92" w:rsidRDefault="00C22ECF" w:rsidP="00C22ECF">
      <w:pPr>
        <w:numPr>
          <w:ilvl w:val="0"/>
          <w:numId w:val="7"/>
        </w:numPr>
        <w:spacing w:after="120"/>
      </w:pPr>
      <w:r>
        <w:t>The f</w:t>
      </w:r>
      <w:r w:rsidRPr="000A4D92">
        <w:t>indings and conclusions are not supported by sufficient, appropriate evidence.</w:t>
      </w:r>
    </w:p>
    <w:p w14:paraId="74D93CFC" w14:textId="77777777" w:rsidR="00C22ECF" w:rsidRPr="000A4D92" w:rsidRDefault="00C22ECF" w:rsidP="00C22ECF">
      <w:pPr>
        <w:numPr>
          <w:ilvl w:val="0"/>
          <w:numId w:val="7"/>
        </w:numPr>
        <w:spacing w:after="120"/>
      </w:pPr>
      <w:r>
        <w:t>The e</w:t>
      </w:r>
      <w:r w:rsidRPr="000A4D92">
        <w:t xml:space="preserve">vidence included in the </w:t>
      </w:r>
      <w:r>
        <w:t xml:space="preserve">engagement </w:t>
      </w:r>
      <w:r w:rsidRPr="000A4D92">
        <w:t>reports does not demonstrate the correctness and reasonableness of the matters reported.</w:t>
      </w:r>
    </w:p>
    <w:p w14:paraId="4D0580FD" w14:textId="77777777" w:rsidR="00C22ECF" w:rsidRPr="000A4D92" w:rsidRDefault="00C22ECF" w:rsidP="00C22ECF">
      <w:pPr>
        <w:numPr>
          <w:ilvl w:val="0"/>
          <w:numId w:val="7"/>
        </w:numPr>
        <w:spacing w:after="120"/>
      </w:pPr>
      <w:r w:rsidRPr="000A4D92">
        <w:t xml:space="preserve">The report does not accurately describe the </w:t>
      </w:r>
      <w:r>
        <w:t>engagement</w:t>
      </w:r>
      <w:r w:rsidRPr="000A4D92">
        <w:t xml:space="preserve"> scope and methodology and findings, and </w:t>
      </w:r>
      <w:r>
        <w:t xml:space="preserve">the </w:t>
      </w:r>
      <w:r w:rsidRPr="000A4D92">
        <w:t>conclusions are not presented in a manner consistent with the scope of work.</w:t>
      </w:r>
    </w:p>
    <w:p w14:paraId="6732440C" w14:textId="77777777" w:rsidR="00C22ECF" w:rsidRPr="000A4D92" w:rsidRDefault="00C22ECF" w:rsidP="00C22ECF">
      <w:pPr>
        <w:numPr>
          <w:ilvl w:val="0"/>
          <w:numId w:val="7"/>
        </w:numPr>
        <w:spacing w:after="240"/>
      </w:pPr>
      <w:r w:rsidRPr="000A4D92">
        <w:t xml:space="preserve">The report contains significant errors in logic and reasoning. </w:t>
      </w:r>
    </w:p>
    <w:p w14:paraId="0E696DE8" w14:textId="77777777" w:rsidR="00C22ECF" w:rsidRPr="00C233F0" w:rsidRDefault="00C22ECF" w:rsidP="00C22ECF">
      <w:pPr>
        <w:ind w:left="360"/>
      </w:pPr>
      <w:r w:rsidRPr="00C233F0">
        <w:t xml:space="preserve">The pervasiveness (extent identified in multiple engagements issued by multiple organizational units) of the deficiencies should also be considered. A single, isolated      (non-systemic) deficiency would be insufficient to support a report with a rating of </w:t>
      </w:r>
      <w:r w:rsidRPr="00C233F0">
        <w:rPr>
          <w:i/>
        </w:rPr>
        <w:t>pass with deficiencies</w:t>
      </w:r>
      <w:r w:rsidRPr="00C233F0">
        <w:t xml:space="preserve"> or </w:t>
      </w:r>
      <w:r w:rsidRPr="00C233F0">
        <w:rPr>
          <w:i/>
        </w:rPr>
        <w:t>fail</w:t>
      </w:r>
      <w:r w:rsidRPr="00C233F0">
        <w:t xml:space="preserve"> unless extraordinary circumstances prevail (for example, the magnitude of the deficiency significantly or irretrievably caused a lack of organizational credibility).</w:t>
      </w:r>
    </w:p>
    <w:p w14:paraId="7DAA262F" w14:textId="77777777" w:rsidR="00C22ECF" w:rsidRDefault="00C22ECF" w:rsidP="00C22ECF">
      <w:pPr>
        <w:ind w:left="360"/>
      </w:pPr>
    </w:p>
    <w:p w14:paraId="0387CF2A" w14:textId="77777777" w:rsidR="00C22ECF" w:rsidRPr="000A4D92" w:rsidRDefault="00C22ECF" w:rsidP="00C22ECF">
      <w:pPr>
        <w:ind w:left="360"/>
      </w:pPr>
      <w:r w:rsidRPr="000A4D92">
        <w:t>If instances of noncompliance with GAGAS are identified, the extent of the lack of adherence should be considered, given the flexibility afforded by the standards. For example, the fieldwork standard</w:t>
      </w:r>
      <w:r>
        <w:t xml:space="preserve"> for</w:t>
      </w:r>
      <w:r w:rsidRPr="000A4D92">
        <w:t xml:space="preserve"> supervision requires that auditors should document supervisory review, before the report release date, of the evidence that supports the findings conclusions, and recommendations contained in the </w:t>
      </w:r>
      <w:r>
        <w:t>engagement</w:t>
      </w:r>
      <w:r w:rsidRPr="000A4D92">
        <w:t xml:space="preserve"> report.</w:t>
      </w:r>
      <w:r w:rsidRPr="000A4D92">
        <w:rPr>
          <w:vertAlign w:val="superscript"/>
        </w:rPr>
        <w:footnoteReference w:id="19"/>
      </w:r>
      <w:r w:rsidRPr="000A4D92">
        <w:t xml:space="preserve"> As GAGAS is generally not prescriptive, it understandably contains limited specificity as to what actions must be evidenced to be considered “proper supervision.” GAGAS provides for flexibility in complying with the standard, contingent upon the circumstances of the</w:t>
      </w:r>
      <w:r w:rsidRPr="00973D9D">
        <w:t xml:space="preserve"> </w:t>
      </w:r>
      <w:r>
        <w:t>engagement</w:t>
      </w:r>
      <w:r w:rsidRPr="000A4D92">
        <w:t>, includ</w:t>
      </w:r>
      <w:r>
        <w:t>ing</w:t>
      </w:r>
      <w:r w:rsidRPr="000A4D92">
        <w:t xml:space="preserve"> “the size of the audit organization, the significance of the work, and the experience of the auditors.”</w:t>
      </w:r>
      <w:r w:rsidRPr="000A4D92">
        <w:rPr>
          <w:vertAlign w:val="superscript"/>
        </w:rPr>
        <w:footnoteReference w:id="20"/>
      </w:r>
      <w:r w:rsidRPr="000A4D92">
        <w:t xml:space="preserve"> Reasonableness and judgment must be employed in assessing adherence with GAGAS. It is incumbent upon the review team to support assertions that the reviewed OIG has not met GAGAS by citing the specific criteria where the noncompliance exists and providing the basis for the conclusion.</w:t>
      </w:r>
    </w:p>
    <w:p w14:paraId="0C233BED" w14:textId="77777777" w:rsidR="00C22ECF" w:rsidRPr="000A4D92" w:rsidRDefault="00C22ECF" w:rsidP="00C22ECF"/>
    <w:p w14:paraId="3EBEB961" w14:textId="165A65BE" w:rsidR="00C22ECF" w:rsidRPr="000A4D92" w:rsidRDefault="00C22ECF" w:rsidP="00C22ECF">
      <w:pPr>
        <w:spacing w:after="240"/>
        <w:ind w:left="360"/>
      </w:pPr>
      <w:r w:rsidRPr="000A4D92">
        <w:t xml:space="preserve">In the absence of identifying significant and pervasive deficiencies in the selected engagements reviewed, design deficiencies alone would not ordinarily be sufficient to result in an External Peer Review report rating of </w:t>
      </w:r>
      <w:r w:rsidRPr="000A4D92">
        <w:rPr>
          <w:i/>
        </w:rPr>
        <w:t>pass with deficiencies</w:t>
      </w:r>
      <w:r w:rsidRPr="000A4D92">
        <w:t xml:space="preserve"> or </w:t>
      </w:r>
      <w:r w:rsidRPr="000A4D92">
        <w:rPr>
          <w:i/>
        </w:rPr>
        <w:t>fail</w:t>
      </w:r>
      <w:r w:rsidRPr="000A4D92">
        <w:t xml:space="preserve">. </w:t>
      </w:r>
      <w:r w:rsidR="00873C11">
        <w:t>These</w:t>
      </w:r>
      <w:r w:rsidRPr="000A4D92">
        <w:t xml:space="preserve"> </w:t>
      </w:r>
      <w:r w:rsidR="00012B13" w:rsidRPr="000A4D92">
        <w:t>rating</w:t>
      </w:r>
      <w:r w:rsidR="00012B13">
        <w:t>s</w:t>
      </w:r>
      <w:r w:rsidR="00012B13" w:rsidRPr="000A4D92">
        <w:t xml:space="preserve"> would</w:t>
      </w:r>
      <w:r w:rsidRPr="000A4D92">
        <w:t xml:space="preserve"> require extraordinary circumstances. If, however, reviewed audit reports are identified </w:t>
      </w:r>
      <w:r>
        <w:t>as</w:t>
      </w:r>
      <w:r w:rsidRPr="000A4D92">
        <w:t xml:space="preserve"> unreliable, the causes of the deficiencies need to be examined, particularly as to whether design deficiencies were the sole or contributing factor. Causes attributable to design flaws in the system of quality control generally are of greater concerns </w:t>
      </w:r>
      <w:r>
        <w:t>because</w:t>
      </w:r>
      <w:r w:rsidRPr="000A4D92">
        <w:t xml:space="preserve"> the system should contain the necessary methods and measures to preclude, or timely detect, lack of adherence with GAGAS. If the design appears adequate as prescribed but the deficiencies noted in reviewed </w:t>
      </w:r>
      <w:r>
        <w:t>engagement</w:t>
      </w:r>
      <w:r w:rsidRPr="000A4D92">
        <w:t xml:space="preserve"> reports were due to lack of compliance with the system of quality control, the design itself may need to be strengthened to increase compliance. </w:t>
      </w:r>
    </w:p>
    <w:p w14:paraId="498ED12C" w14:textId="77777777" w:rsidR="000A4D92" w:rsidRPr="000A4D92" w:rsidRDefault="000A4D92" w:rsidP="000A4D92">
      <w:pPr>
        <w:keepNext/>
        <w:keepLines/>
        <w:spacing w:after="120"/>
        <w:ind w:left="360"/>
      </w:pPr>
      <w:r w:rsidRPr="000A4D92">
        <w:lastRenderedPageBreak/>
        <w:t xml:space="preserve">Figure </w:t>
      </w:r>
      <w:r w:rsidR="00973D9D">
        <w:t>3</w:t>
      </w:r>
      <w:r w:rsidRPr="000A4D92">
        <w:t>. GAO Guidance to Develop Peer Review Communications for Observed Matters in Accordance with Generally Accepted Government Auditing Standards</w:t>
      </w:r>
      <w:r w:rsidR="00BB5E12">
        <w:rPr>
          <w:rStyle w:val="FootnoteReference"/>
        </w:rPr>
        <w:footnoteReference w:id="21"/>
      </w:r>
    </w:p>
    <w:p w14:paraId="06FB4EDE" w14:textId="77777777" w:rsidR="000A4D92" w:rsidRPr="000A4D92" w:rsidRDefault="000A4D92" w:rsidP="000A4D92">
      <w:pPr>
        <w:ind w:left="360"/>
      </w:pPr>
      <w:r w:rsidRPr="000A4D92">
        <w:rPr>
          <w:noProof/>
        </w:rPr>
        <w:drawing>
          <wp:inline distT="0" distB="0" distL="0" distR="0" wp14:anchorId="58DDD365" wp14:editId="5103B570">
            <wp:extent cx="5943416" cy="5667375"/>
            <wp:effectExtent l="19050" t="19050" r="196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2118" cy="5685209"/>
                    </a:xfrm>
                    <a:prstGeom prst="rect">
                      <a:avLst/>
                    </a:prstGeom>
                    <a:noFill/>
                    <a:ln w="6350" cmpd="sng">
                      <a:solidFill>
                        <a:srgbClr val="000000"/>
                      </a:solidFill>
                      <a:miter lim="800000"/>
                      <a:headEnd/>
                      <a:tailEnd/>
                    </a:ln>
                    <a:effectLst/>
                  </pic:spPr>
                </pic:pic>
              </a:graphicData>
            </a:graphic>
          </wp:inline>
        </w:drawing>
      </w:r>
    </w:p>
    <w:p w14:paraId="720D51DE" w14:textId="77777777" w:rsidR="000A4D92" w:rsidRPr="000A4D92" w:rsidRDefault="000A4D92" w:rsidP="000A4D92">
      <w:pPr>
        <w:ind w:left="360"/>
      </w:pPr>
    </w:p>
    <w:p w14:paraId="3F4A10F7" w14:textId="77777777" w:rsidR="000A4D92" w:rsidRPr="000A4D92" w:rsidRDefault="000A4D92" w:rsidP="000A4D92">
      <w:pPr>
        <w:keepNext/>
        <w:spacing w:after="240"/>
        <w:outlineLvl w:val="1"/>
        <w:rPr>
          <w:rFonts w:ascii="Arial" w:hAnsi="Arial" w:cs="Arial"/>
          <w:b/>
          <w:iCs/>
          <w:snapToGrid w:val="0"/>
          <w:color w:val="333399"/>
        </w:rPr>
      </w:pPr>
      <w:r w:rsidRPr="000A4D92">
        <w:rPr>
          <w:rFonts w:ascii="Arial" w:hAnsi="Arial" w:cs="Arial"/>
          <w:b/>
          <w:iCs/>
          <w:snapToGrid w:val="0"/>
          <w:color w:val="333399"/>
        </w:rPr>
        <w:t xml:space="preserve">External Peer Review Report Contents </w:t>
      </w:r>
    </w:p>
    <w:p w14:paraId="1779A614" w14:textId="77777777" w:rsidR="000A4D92" w:rsidRPr="000A4D92" w:rsidRDefault="000A4D92" w:rsidP="001B31F5">
      <w:pPr>
        <w:numPr>
          <w:ilvl w:val="0"/>
          <w:numId w:val="2"/>
        </w:numPr>
        <w:spacing w:after="240"/>
        <w:ind w:left="360"/>
        <w:rPr>
          <w:snapToGrid w:val="0"/>
        </w:rPr>
      </w:pPr>
      <w:r w:rsidRPr="000A4D92">
        <w:rPr>
          <w:snapToGrid w:val="0"/>
        </w:rPr>
        <w:t>The External Peer Review report should:</w:t>
      </w:r>
    </w:p>
    <w:p w14:paraId="30E518A5" w14:textId="77777777" w:rsidR="000A4D92" w:rsidRPr="000A4D92" w:rsidRDefault="002A26CC" w:rsidP="000B2FCB">
      <w:pPr>
        <w:numPr>
          <w:ilvl w:val="0"/>
          <w:numId w:val="19"/>
        </w:numPr>
        <w:spacing w:after="120"/>
        <w:ind w:left="720"/>
        <w:rPr>
          <w:snapToGrid w:val="0"/>
        </w:rPr>
      </w:pPr>
      <w:r>
        <w:rPr>
          <w:snapToGrid w:val="0"/>
        </w:rPr>
        <w:t>A</w:t>
      </w:r>
      <w:r w:rsidR="000A4D92" w:rsidRPr="000A4D92">
        <w:rPr>
          <w:snapToGrid w:val="0"/>
        </w:rPr>
        <w:t xml:space="preserve">t the top of the report, </w:t>
      </w:r>
      <w:r>
        <w:rPr>
          <w:snapToGrid w:val="0"/>
        </w:rPr>
        <w:t xml:space="preserve">state </w:t>
      </w:r>
      <w:r w:rsidR="000A4D92" w:rsidRPr="000A4D92">
        <w:rPr>
          <w:snapToGrid w:val="0"/>
        </w:rPr>
        <w:t>the title, “System Review Report.”</w:t>
      </w:r>
    </w:p>
    <w:p w14:paraId="5FEF4170" w14:textId="77777777" w:rsidR="000A4D92" w:rsidRPr="000A4D92" w:rsidRDefault="000A4D92" w:rsidP="000B2FCB">
      <w:pPr>
        <w:numPr>
          <w:ilvl w:val="0"/>
          <w:numId w:val="19"/>
        </w:numPr>
        <w:spacing w:after="120"/>
        <w:ind w:left="720"/>
        <w:rPr>
          <w:snapToGrid w:val="0"/>
        </w:rPr>
      </w:pPr>
      <w:r w:rsidRPr="000A4D92">
        <w:rPr>
          <w:snapToGrid w:val="0"/>
        </w:rPr>
        <w:t>State that the reviewed OIG’s system of quality control for the audit function was reviewed and include the period covered by the External Peer Review.</w:t>
      </w:r>
    </w:p>
    <w:p w14:paraId="78AE5B2C" w14:textId="6D5AE010" w:rsidR="000A4D92" w:rsidRPr="000A4D92" w:rsidRDefault="000A4D92" w:rsidP="000B2FCB">
      <w:pPr>
        <w:numPr>
          <w:ilvl w:val="0"/>
          <w:numId w:val="19"/>
        </w:numPr>
        <w:spacing w:after="120"/>
        <w:ind w:left="720"/>
        <w:rPr>
          <w:snapToGrid w:val="0"/>
        </w:rPr>
      </w:pPr>
      <w:r w:rsidRPr="000A4D92">
        <w:rPr>
          <w:snapToGrid w:val="0"/>
        </w:rPr>
        <w:lastRenderedPageBreak/>
        <w:t xml:space="preserve">State that the External Peer Review was conducted in accordance with </w:t>
      </w:r>
      <w:r w:rsidRPr="000A4D92">
        <w:rPr>
          <w:i/>
          <w:snapToGrid w:val="0"/>
        </w:rPr>
        <w:t>Government Auditing Standards</w:t>
      </w:r>
      <w:r w:rsidRPr="000A4D92">
        <w:rPr>
          <w:snapToGrid w:val="0"/>
        </w:rPr>
        <w:t xml:space="preserve"> and the Council of the Inspectors General on Integrity and Efficiency </w:t>
      </w:r>
      <w:r w:rsidRPr="000A4D92">
        <w:rPr>
          <w:i/>
          <w:snapToGrid w:val="0"/>
        </w:rPr>
        <w:t>Guide for Conducting Peer Reviews of Audit Organizations of Federal Offices of Inspector General</w:t>
      </w:r>
      <w:r w:rsidRPr="000A4D92">
        <w:rPr>
          <w:snapToGrid w:val="0"/>
        </w:rPr>
        <w:t>.</w:t>
      </w:r>
    </w:p>
    <w:p w14:paraId="53EC9FFE" w14:textId="77777777" w:rsidR="000A4D92" w:rsidRPr="000A4D92" w:rsidRDefault="000A4D92" w:rsidP="000B2FCB">
      <w:pPr>
        <w:numPr>
          <w:ilvl w:val="0"/>
          <w:numId w:val="19"/>
        </w:numPr>
        <w:spacing w:after="120"/>
        <w:ind w:left="720"/>
        <w:rPr>
          <w:snapToGrid w:val="0"/>
        </w:rPr>
      </w:pPr>
      <w:r w:rsidRPr="000A4D92">
        <w:rPr>
          <w:snapToGrid w:val="0"/>
        </w:rPr>
        <w:t>State that the reviewed OIG is responsible for establishing and maintaining a system of quality control and complying with it to provide the organization with reasonable assurance of performing and reporting in conformity</w:t>
      </w:r>
      <w:r w:rsidR="00682D6D">
        <w:rPr>
          <w:snapToGrid w:val="0"/>
        </w:rPr>
        <w:t xml:space="preserve"> </w:t>
      </w:r>
      <w:r w:rsidR="00682D6D" w:rsidRPr="000A4D92">
        <w:rPr>
          <w:snapToGrid w:val="0"/>
        </w:rPr>
        <w:t>in all material respects</w:t>
      </w:r>
      <w:r w:rsidRPr="000A4D92">
        <w:rPr>
          <w:snapToGrid w:val="0"/>
        </w:rPr>
        <w:t xml:space="preserve"> with applicable professional standards and applicable legal and regulatory requirements.</w:t>
      </w:r>
    </w:p>
    <w:p w14:paraId="37C2BA9A" w14:textId="77777777" w:rsidR="000A4D92" w:rsidRPr="000A4D92" w:rsidRDefault="000A4D92" w:rsidP="000B2FCB">
      <w:pPr>
        <w:numPr>
          <w:ilvl w:val="0"/>
          <w:numId w:val="19"/>
        </w:numPr>
        <w:spacing w:after="120"/>
        <w:ind w:left="720"/>
        <w:rPr>
          <w:snapToGrid w:val="0"/>
        </w:rPr>
      </w:pPr>
      <w:r w:rsidRPr="000A4D92">
        <w:rPr>
          <w:snapToGrid w:val="0"/>
        </w:rPr>
        <w:t>State that the reviewer’s responsibility is to express an opinion on the design of the system of quality control and the OIG’s compliance based on the review.</w:t>
      </w:r>
    </w:p>
    <w:p w14:paraId="447D6BEE" w14:textId="77777777" w:rsidR="000A4D92" w:rsidRPr="000A4D92" w:rsidRDefault="000A4D92" w:rsidP="000B2FCB">
      <w:pPr>
        <w:numPr>
          <w:ilvl w:val="0"/>
          <w:numId w:val="19"/>
        </w:numPr>
        <w:spacing w:after="120"/>
        <w:ind w:left="720"/>
        <w:rPr>
          <w:snapToGrid w:val="0"/>
        </w:rPr>
      </w:pPr>
      <w:r w:rsidRPr="000A4D92">
        <w:rPr>
          <w:snapToGrid w:val="0"/>
        </w:rPr>
        <w:t>Describe the nature, objectives, scope, limitations of, and procedures performed in the External Peer Review.</w:t>
      </w:r>
    </w:p>
    <w:p w14:paraId="1AA255F7" w14:textId="77777777" w:rsidR="000A4D92" w:rsidRPr="000A4D92" w:rsidRDefault="000A4D92" w:rsidP="000B2FCB">
      <w:pPr>
        <w:numPr>
          <w:ilvl w:val="0"/>
          <w:numId w:val="19"/>
        </w:numPr>
        <w:spacing w:after="120"/>
        <w:ind w:left="720"/>
      </w:pPr>
      <w:r w:rsidRPr="000A4D92">
        <w:t xml:space="preserve">Describe the process for the External Peer Review, including the process for the selection of the reviewed OIG’s engagements for review. </w:t>
      </w:r>
    </w:p>
    <w:p w14:paraId="60C8A9AA" w14:textId="77777777" w:rsidR="000A4D92" w:rsidRPr="000A4D92" w:rsidRDefault="000A4D92" w:rsidP="000B2FCB">
      <w:pPr>
        <w:numPr>
          <w:ilvl w:val="0"/>
          <w:numId w:val="19"/>
        </w:numPr>
        <w:spacing w:after="120"/>
        <w:ind w:left="720"/>
      </w:pPr>
      <w:r w:rsidRPr="000A4D92">
        <w:t>Describe the limitations of a system of quality control.</w:t>
      </w:r>
    </w:p>
    <w:p w14:paraId="0D21BCCC" w14:textId="77777777" w:rsidR="000A4D92" w:rsidRPr="000A4D92" w:rsidRDefault="000A4D92" w:rsidP="000B2FCB">
      <w:pPr>
        <w:numPr>
          <w:ilvl w:val="0"/>
          <w:numId w:val="19"/>
        </w:numPr>
        <w:spacing w:after="120"/>
        <w:ind w:left="720"/>
        <w:rPr>
          <w:bCs/>
          <w:iCs/>
          <w:snapToGrid w:val="0"/>
        </w:rPr>
      </w:pPr>
      <w:r w:rsidRPr="000A4D92">
        <w:rPr>
          <w:bCs/>
          <w:iCs/>
          <w:snapToGrid w:val="0"/>
        </w:rPr>
        <w:t xml:space="preserve">Include a reference to a separate letter of comment or other written communication, if applicable. The reference to the letter of comment will indicate that the other matters or findings discussed do not affect the overall opinion. </w:t>
      </w:r>
    </w:p>
    <w:p w14:paraId="62549003" w14:textId="767AC717" w:rsidR="000A4D92" w:rsidRPr="000A4D92" w:rsidRDefault="000A4D92" w:rsidP="000B2FCB">
      <w:pPr>
        <w:numPr>
          <w:ilvl w:val="0"/>
          <w:numId w:val="19"/>
        </w:numPr>
        <w:spacing w:after="120"/>
        <w:ind w:left="720"/>
        <w:rPr>
          <w:snapToGrid w:val="0"/>
        </w:rPr>
      </w:pPr>
      <w:r w:rsidRPr="000A4D92">
        <w:rPr>
          <w:snapToGrid w:val="0"/>
        </w:rPr>
        <w:t xml:space="preserve">As applicable, describe the scope of the work related to the OIG’s IPA monitoring activities where the IPA was engaged as the auditor. </w:t>
      </w:r>
      <w:r w:rsidR="00682D6D">
        <w:rPr>
          <w:snapToGrid w:val="0"/>
        </w:rPr>
        <w:t>T</w:t>
      </w:r>
      <w:r w:rsidRPr="000A4D92">
        <w:rPr>
          <w:snapToGrid w:val="0"/>
        </w:rPr>
        <w:t>he report will also state that the purpose of the review is not to express an opinion on the IPA monitoring activities</w:t>
      </w:r>
      <w:r w:rsidR="00682D6D">
        <w:rPr>
          <w:snapToGrid w:val="0"/>
        </w:rPr>
        <w:t>,</w:t>
      </w:r>
      <w:r w:rsidRPr="000A4D92">
        <w:rPr>
          <w:snapToGrid w:val="0"/>
        </w:rPr>
        <w:t xml:space="preserve"> and that no such opinion is expressed. The report will also reference whether any matters noted with IPA monitoring are included in the letter of comment.</w:t>
      </w:r>
    </w:p>
    <w:p w14:paraId="61259BE1" w14:textId="77777777" w:rsidR="000A4D92" w:rsidRPr="000A4D92" w:rsidRDefault="000A4D92" w:rsidP="000B2FCB">
      <w:pPr>
        <w:numPr>
          <w:ilvl w:val="0"/>
          <w:numId w:val="19"/>
        </w:numPr>
        <w:spacing w:after="120"/>
        <w:ind w:left="720"/>
        <w:rPr>
          <w:bCs/>
          <w:iCs/>
          <w:snapToGrid w:val="0"/>
        </w:rPr>
      </w:pPr>
      <w:r w:rsidRPr="000A4D92">
        <w:rPr>
          <w:bCs/>
          <w:iCs/>
          <w:snapToGrid w:val="0"/>
        </w:rPr>
        <w:t xml:space="preserve">Include an enclosure that describes the External Peer Review scope and methodology, including a list of the reports reviewed and the reviewed OIG offices visited. The enclosure should also discuss any limitations and expansions of the scope, if applicable. </w:t>
      </w:r>
    </w:p>
    <w:p w14:paraId="7AD9E9F1" w14:textId="77777777" w:rsidR="000A4D92" w:rsidRPr="000A4D92" w:rsidRDefault="000A4D92" w:rsidP="000B2FCB">
      <w:pPr>
        <w:numPr>
          <w:ilvl w:val="0"/>
          <w:numId w:val="19"/>
        </w:numPr>
        <w:spacing w:after="120"/>
        <w:ind w:left="720"/>
        <w:rPr>
          <w:snapToGrid w:val="0"/>
        </w:rPr>
      </w:pPr>
      <w:r w:rsidRPr="000A4D92">
        <w:rPr>
          <w:snapToGrid w:val="0"/>
        </w:rPr>
        <w:t>Identify the different peer review ratings that the reviewed OIG could receive:</w:t>
      </w:r>
      <w:r w:rsidRPr="000A4D92">
        <w:rPr>
          <w:i/>
          <w:snapToGrid w:val="0"/>
        </w:rPr>
        <w:t xml:space="preserve"> pass, pass with deficiencies</w:t>
      </w:r>
      <w:r w:rsidR="00973D9D">
        <w:rPr>
          <w:i/>
          <w:snapToGrid w:val="0"/>
        </w:rPr>
        <w:t>,</w:t>
      </w:r>
      <w:r w:rsidRPr="000A4D92">
        <w:rPr>
          <w:snapToGrid w:val="0"/>
          <w:vertAlign w:val="superscript"/>
        </w:rPr>
        <w:footnoteReference w:id="22"/>
      </w:r>
      <w:r w:rsidRPr="000A4D92">
        <w:rPr>
          <w:i/>
          <w:snapToGrid w:val="0"/>
        </w:rPr>
        <w:t xml:space="preserve"> and fail</w:t>
      </w:r>
      <w:r w:rsidRPr="000A4D92">
        <w:rPr>
          <w:snapToGrid w:val="0"/>
        </w:rPr>
        <w:t>.</w:t>
      </w:r>
    </w:p>
    <w:p w14:paraId="14F0AF46" w14:textId="77777777" w:rsidR="000A4D92" w:rsidRPr="000A4D92" w:rsidRDefault="000A4D92" w:rsidP="000B2FCB">
      <w:pPr>
        <w:numPr>
          <w:ilvl w:val="0"/>
          <w:numId w:val="19"/>
        </w:numPr>
        <w:spacing w:after="120"/>
        <w:ind w:left="720"/>
        <w:rPr>
          <w:snapToGrid w:val="0"/>
        </w:rPr>
      </w:pPr>
      <w:r w:rsidRPr="000A4D92">
        <w:rPr>
          <w:snapToGrid w:val="0"/>
        </w:rPr>
        <w:t xml:space="preserve">In a report with a rating of </w:t>
      </w:r>
      <w:r w:rsidRPr="000A4D92">
        <w:rPr>
          <w:i/>
          <w:snapToGrid w:val="0"/>
        </w:rPr>
        <w:t>pass</w:t>
      </w:r>
      <w:r w:rsidRPr="000A4D92">
        <w:rPr>
          <w:snapToGrid w:val="0"/>
        </w:rPr>
        <w:t>:</w:t>
      </w:r>
    </w:p>
    <w:p w14:paraId="7080D97B" w14:textId="77777777" w:rsidR="000A4D92" w:rsidRPr="000A4D92" w:rsidRDefault="000A4D92" w:rsidP="000B2FCB">
      <w:pPr>
        <w:numPr>
          <w:ilvl w:val="0"/>
          <w:numId w:val="11"/>
        </w:numPr>
        <w:tabs>
          <w:tab w:val="clear" w:pos="720"/>
        </w:tabs>
        <w:suppressAutoHyphens/>
        <w:spacing w:after="120"/>
        <w:ind w:left="1080" w:hanging="360"/>
        <w:rPr>
          <w:snapToGrid w:val="0"/>
        </w:rPr>
      </w:pPr>
      <w:r w:rsidRPr="000A4D92">
        <w:rPr>
          <w:snapToGrid w:val="0"/>
        </w:rPr>
        <w:t xml:space="preserve">Express an opinion that the system of quality control for the audit function of the reviewed OIG in effect for the year ended has been suitably designed and complied with to provide the reviewed OIG with reasonable assurance of performing and reporting in conformity </w:t>
      </w:r>
      <w:r w:rsidR="00682D6D" w:rsidRPr="000A4D92">
        <w:rPr>
          <w:snapToGrid w:val="0"/>
        </w:rPr>
        <w:t xml:space="preserve">in all material respects </w:t>
      </w:r>
      <w:r w:rsidRPr="000A4D92">
        <w:rPr>
          <w:snapToGrid w:val="0"/>
        </w:rPr>
        <w:t>with applicable professional standards and legal and regulatory requirements.</w:t>
      </w:r>
    </w:p>
    <w:p w14:paraId="1A2447B6" w14:textId="77777777" w:rsidR="000A4D92" w:rsidRPr="000A4D92" w:rsidRDefault="000A4D92" w:rsidP="000B2FCB">
      <w:pPr>
        <w:numPr>
          <w:ilvl w:val="0"/>
          <w:numId w:val="11"/>
        </w:numPr>
        <w:tabs>
          <w:tab w:val="clear" w:pos="720"/>
        </w:tabs>
        <w:suppressAutoHyphens/>
        <w:spacing w:after="120"/>
        <w:ind w:left="1080" w:hanging="360"/>
        <w:rPr>
          <w:snapToGrid w:val="0"/>
        </w:rPr>
      </w:pPr>
      <w:r w:rsidRPr="000A4D92">
        <w:rPr>
          <w:snapToGrid w:val="0"/>
        </w:rPr>
        <w:t xml:space="preserve">State at the end of the opinion paragraph that, therefore, the reviewed OIG has received a rating of </w:t>
      </w:r>
      <w:r w:rsidRPr="000A4D92">
        <w:rPr>
          <w:i/>
          <w:snapToGrid w:val="0"/>
        </w:rPr>
        <w:t>pass</w:t>
      </w:r>
      <w:r w:rsidRPr="000A4D92">
        <w:rPr>
          <w:snapToGrid w:val="0"/>
        </w:rPr>
        <w:t>.</w:t>
      </w:r>
    </w:p>
    <w:p w14:paraId="7CDFC6B0" w14:textId="77777777" w:rsidR="000A4D92" w:rsidRPr="000A4D92" w:rsidRDefault="000A4D92" w:rsidP="000B2FCB">
      <w:pPr>
        <w:numPr>
          <w:ilvl w:val="0"/>
          <w:numId w:val="19"/>
        </w:numPr>
        <w:spacing w:after="120"/>
        <w:ind w:left="720"/>
        <w:rPr>
          <w:snapToGrid w:val="0"/>
        </w:rPr>
      </w:pPr>
      <w:r w:rsidRPr="000A4D92">
        <w:rPr>
          <w:snapToGrid w:val="0"/>
        </w:rPr>
        <w:t xml:space="preserve">In a report with a rating of </w:t>
      </w:r>
      <w:r w:rsidRPr="000A4D92">
        <w:rPr>
          <w:i/>
          <w:snapToGrid w:val="0"/>
        </w:rPr>
        <w:t>pass with deficiencies</w:t>
      </w:r>
      <w:r w:rsidRPr="000A4D92">
        <w:rPr>
          <w:snapToGrid w:val="0"/>
        </w:rPr>
        <w:t>:</w:t>
      </w:r>
    </w:p>
    <w:p w14:paraId="2FD64945" w14:textId="77777777" w:rsidR="000A4D92" w:rsidRPr="000A4D92" w:rsidRDefault="000A4D92" w:rsidP="00944A08">
      <w:pPr>
        <w:numPr>
          <w:ilvl w:val="0"/>
          <w:numId w:val="11"/>
        </w:numPr>
        <w:suppressAutoHyphens/>
        <w:spacing w:after="120"/>
        <w:ind w:left="1080" w:hanging="360"/>
        <w:rPr>
          <w:snapToGrid w:val="0"/>
        </w:rPr>
      </w:pPr>
      <w:r w:rsidRPr="000A4D92">
        <w:rPr>
          <w:snapToGrid w:val="0"/>
        </w:rPr>
        <w:lastRenderedPageBreak/>
        <w:t xml:space="preserve">Express an opinion that, except for the deficiencies described, the system of quality control for the audit function of the reviewed OIG in effect for the year ended has been suitably designed and complied </w:t>
      </w:r>
      <w:r w:rsidR="00682D6D" w:rsidRPr="000A4D92">
        <w:rPr>
          <w:snapToGrid w:val="0"/>
        </w:rPr>
        <w:t xml:space="preserve">in all material respects </w:t>
      </w:r>
      <w:r w:rsidRPr="000A4D92">
        <w:rPr>
          <w:snapToGrid w:val="0"/>
        </w:rPr>
        <w:t>with to provide the reviewed OIG with reasonable assurance of performing and reporting in conformity with applicable professional standards and legal and regulatory requirements.</w:t>
      </w:r>
    </w:p>
    <w:p w14:paraId="4AC5B54E" w14:textId="77777777" w:rsidR="000A4D92" w:rsidRPr="000A4D92" w:rsidRDefault="000A4D92" w:rsidP="000B2FCB">
      <w:pPr>
        <w:numPr>
          <w:ilvl w:val="0"/>
          <w:numId w:val="11"/>
        </w:numPr>
        <w:tabs>
          <w:tab w:val="clear" w:pos="720"/>
        </w:tabs>
        <w:suppressAutoHyphens/>
        <w:spacing w:after="120"/>
        <w:ind w:left="1080" w:hanging="360"/>
        <w:rPr>
          <w:snapToGrid w:val="0"/>
        </w:rPr>
      </w:pPr>
      <w:r w:rsidRPr="000A4D92">
        <w:rPr>
          <w:snapToGrid w:val="0"/>
        </w:rPr>
        <w:t xml:space="preserve">State at the end of the opinion paragraph that, therefore, the reviewed OIG has received a rating of </w:t>
      </w:r>
      <w:r w:rsidRPr="000A4D92">
        <w:rPr>
          <w:i/>
          <w:snapToGrid w:val="0"/>
        </w:rPr>
        <w:t>pass with deficiencies</w:t>
      </w:r>
      <w:r w:rsidRPr="000A4D92">
        <w:rPr>
          <w:snapToGrid w:val="0"/>
        </w:rPr>
        <w:t>.</w:t>
      </w:r>
    </w:p>
    <w:p w14:paraId="1DC957FD" w14:textId="77777777" w:rsidR="000A4D92" w:rsidRPr="000A4D92" w:rsidRDefault="000A4D92" w:rsidP="000B2FCB">
      <w:pPr>
        <w:numPr>
          <w:ilvl w:val="0"/>
          <w:numId w:val="8"/>
        </w:numPr>
        <w:tabs>
          <w:tab w:val="clear" w:pos="720"/>
        </w:tabs>
        <w:spacing w:after="120"/>
        <w:rPr>
          <w:snapToGrid w:val="0"/>
        </w:rPr>
      </w:pPr>
      <w:r w:rsidRPr="000A4D92">
        <w:rPr>
          <w:snapToGrid w:val="0"/>
        </w:rPr>
        <w:t xml:space="preserve">In a report with a rating of </w:t>
      </w:r>
      <w:r w:rsidRPr="000A4D92">
        <w:rPr>
          <w:i/>
          <w:snapToGrid w:val="0"/>
        </w:rPr>
        <w:t>fail</w:t>
      </w:r>
      <w:r w:rsidRPr="000A4D92">
        <w:rPr>
          <w:snapToGrid w:val="0"/>
        </w:rPr>
        <w:t>:</w:t>
      </w:r>
    </w:p>
    <w:p w14:paraId="504158E7" w14:textId="77777777" w:rsidR="000A4D92" w:rsidRPr="000A4D92" w:rsidRDefault="000A4D92" w:rsidP="000B2FCB">
      <w:pPr>
        <w:numPr>
          <w:ilvl w:val="0"/>
          <w:numId w:val="11"/>
        </w:numPr>
        <w:tabs>
          <w:tab w:val="clear" w:pos="720"/>
        </w:tabs>
        <w:suppressAutoHyphens/>
        <w:spacing w:after="120"/>
        <w:ind w:left="1080" w:hanging="360"/>
        <w:rPr>
          <w:snapToGrid w:val="0"/>
        </w:rPr>
      </w:pPr>
      <w:r w:rsidRPr="000A4D92">
        <w:rPr>
          <w:snapToGrid w:val="0"/>
        </w:rPr>
        <w:t xml:space="preserve">Express an opinion that as a result of the significant deficiencies described, the system of quality control for the audit function of the reviewed OIG in effect for the year ended was not suitably designed or complied with to provide the reviewed OIG with reasonable assurance of performing and reporting in conformity </w:t>
      </w:r>
      <w:r w:rsidR="00682D6D" w:rsidRPr="000A4D92">
        <w:rPr>
          <w:snapToGrid w:val="0"/>
        </w:rPr>
        <w:t xml:space="preserve">in all material respects </w:t>
      </w:r>
      <w:r w:rsidRPr="000A4D92">
        <w:rPr>
          <w:snapToGrid w:val="0"/>
        </w:rPr>
        <w:t>with applicable professional standards and legal and regulatory requirements.</w:t>
      </w:r>
    </w:p>
    <w:p w14:paraId="75FC8782" w14:textId="77777777" w:rsidR="000A4D92" w:rsidRPr="000A4D92" w:rsidRDefault="000A4D92" w:rsidP="000B2FCB">
      <w:pPr>
        <w:numPr>
          <w:ilvl w:val="0"/>
          <w:numId w:val="11"/>
        </w:numPr>
        <w:tabs>
          <w:tab w:val="clear" w:pos="720"/>
        </w:tabs>
        <w:suppressAutoHyphens/>
        <w:spacing w:after="120"/>
        <w:ind w:left="1080" w:hanging="360"/>
        <w:rPr>
          <w:snapToGrid w:val="0"/>
        </w:rPr>
      </w:pPr>
      <w:r w:rsidRPr="000A4D92">
        <w:rPr>
          <w:snapToGrid w:val="0"/>
        </w:rPr>
        <w:t xml:space="preserve">State at the end of the opinion paragraph that, therefore, the reviewed OIG has received a rating of </w:t>
      </w:r>
      <w:r w:rsidRPr="000A4D92">
        <w:rPr>
          <w:i/>
          <w:snapToGrid w:val="0"/>
        </w:rPr>
        <w:t>fail</w:t>
      </w:r>
      <w:r w:rsidRPr="000A4D92">
        <w:rPr>
          <w:snapToGrid w:val="0"/>
        </w:rPr>
        <w:t>.</w:t>
      </w:r>
    </w:p>
    <w:p w14:paraId="73E76E26" w14:textId="77777777" w:rsidR="000A4D92" w:rsidRPr="000A4D92" w:rsidRDefault="000A4D92" w:rsidP="000B2FCB">
      <w:pPr>
        <w:numPr>
          <w:ilvl w:val="0"/>
          <w:numId w:val="8"/>
        </w:numPr>
        <w:tabs>
          <w:tab w:val="clear" w:pos="720"/>
          <w:tab w:val="num" w:pos="360"/>
        </w:tabs>
        <w:spacing w:after="120"/>
        <w:rPr>
          <w:snapToGrid w:val="0"/>
        </w:rPr>
      </w:pPr>
      <w:r w:rsidRPr="000A4D92">
        <w:rPr>
          <w:snapToGrid w:val="0"/>
        </w:rPr>
        <w:t>In a scope limitation for any of the report ratings (</w:t>
      </w:r>
      <w:r w:rsidRPr="000A4D92">
        <w:rPr>
          <w:i/>
          <w:snapToGrid w:val="0"/>
        </w:rPr>
        <w:t xml:space="preserve">pass, pass with deficiencies, </w:t>
      </w:r>
      <w:r w:rsidRPr="000A4D92">
        <w:rPr>
          <w:snapToGrid w:val="0"/>
        </w:rPr>
        <w:t xml:space="preserve">or </w:t>
      </w:r>
      <w:r w:rsidRPr="000A4D92">
        <w:rPr>
          <w:i/>
          <w:snapToGrid w:val="0"/>
        </w:rPr>
        <w:t>fail)</w:t>
      </w:r>
      <w:r w:rsidRPr="000A4D92">
        <w:rPr>
          <w:snapToGrid w:val="0"/>
        </w:rPr>
        <w:t xml:space="preserve">, include an additional paragraph to describe the nature of the scope limitation. The illustrative reports in Section 3 include the sample changes to the standard report language for a scope limitation and are marked in </w:t>
      </w:r>
      <w:r w:rsidR="00682D6D">
        <w:rPr>
          <w:b/>
          <w:i/>
          <w:snapToGrid w:val="0"/>
        </w:rPr>
        <w:t>b</w:t>
      </w:r>
      <w:r w:rsidRPr="000A4D92">
        <w:rPr>
          <w:b/>
          <w:i/>
          <w:snapToGrid w:val="0"/>
        </w:rPr>
        <w:t xml:space="preserve">old </w:t>
      </w:r>
      <w:r w:rsidR="00BF5AE2">
        <w:rPr>
          <w:b/>
          <w:i/>
          <w:snapToGrid w:val="0"/>
        </w:rPr>
        <w:t>i</w:t>
      </w:r>
      <w:r w:rsidRPr="000A4D92">
        <w:rPr>
          <w:b/>
          <w:i/>
          <w:snapToGrid w:val="0"/>
        </w:rPr>
        <w:t>talics</w:t>
      </w:r>
      <w:r w:rsidRPr="000A4D92">
        <w:rPr>
          <w:snapToGrid w:val="0"/>
        </w:rPr>
        <w:t>. For purposes of the illustrative reports, we have not included the illustrative sections for when a letter of comment is issued</w:t>
      </w:r>
      <w:r w:rsidR="00D156B3">
        <w:rPr>
          <w:snapToGrid w:val="0"/>
        </w:rPr>
        <w:t>,</w:t>
      </w:r>
      <w:r w:rsidRPr="000A4D92">
        <w:rPr>
          <w:snapToGrid w:val="0"/>
        </w:rPr>
        <w:t xml:space="preserve"> and the scope of the review includes IPA monitoring.</w:t>
      </w:r>
    </w:p>
    <w:p w14:paraId="1079A59D" w14:textId="77777777" w:rsidR="000A4D92" w:rsidRPr="000A4D92" w:rsidRDefault="000A4D92" w:rsidP="000B2FCB">
      <w:pPr>
        <w:numPr>
          <w:ilvl w:val="0"/>
          <w:numId w:val="8"/>
        </w:numPr>
        <w:tabs>
          <w:tab w:val="clear" w:pos="720"/>
        </w:tabs>
        <w:spacing w:after="120"/>
        <w:rPr>
          <w:snapToGrid w:val="0"/>
        </w:rPr>
      </w:pPr>
      <w:r w:rsidRPr="000A4D92">
        <w:rPr>
          <w:snapToGrid w:val="0"/>
        </w:rPr>
        <w:t xml:space="preserve">Include, for reports with a rating of </w:t>
      </w:r>
      <w:r w:rsidRPr="000A4D92">
        <w:rPr>
          <w:i/>
          <w:snapToGrid w:val="0"/>
        </w:rPr>
        <w:t>pass with deficiencies</w:t>
      </w:r>
      <w:r w:rsidRPr="000A4D92">
        <w:rPr>
          <w:snapToGrid w:val="0"/>
        </w:rPr>
        <w:t xml:space="preserve"> or </w:t>
      </w:r>
      <w:r w:rsidRPr="000A4D92">
        <w:rPr>
          <w:i/>
          <w:snapToGrid w:val="0"/>
        </w:rPr>
        <w:t>fail</w:t>
      </w:r>
      <w:r w:rsidRPr="000A4D92">
        <w:rPr>
          <w:snapToGrid w:val="0"/>
        </w:rPr>
        <w:t xml:space="preserve">, a description of the deficiencies or significant deficiencies and the review team’s recommendations.  </w:t>
      </w:r>
    </w:p>
    <w:p w14:paraId="25D32A9D" w14:textId="77777777" w:rsidR="000A4D92" w:rsidRPr="000A4D92" w:rsidRDefault="000A4D92" w:rsidP="000B2FCB">
      <w:pPr>
        <w:numPr>
          <w:ilvl w:val="0"/>
          <w:numId w:val="8"/>
        </w:numPr>
        <w:tabs>
          <w:tab w:val="clear" w:pos="720"/>
        </w:tabs>
        <w:spacing w:after="120"/>
        <w:rPr>
          <w:snapToGrid w:val="0"/>
        </w:rPr>
      </w:pPr>
      <w:r w:rsidRPr="000A4D92">
        <w:rPr>
          <w:snapToGrid w:val="0"/>
        </w:rPr>
        <w:t xml:space="preserve">Identify any deficiencies or significant deficiencies included in the report with a rating of </w:t>
      </w:r>
      <w:r w:rsidRPr="000A4D92">
        <w:rPr>
          <w:i/>
          <w:snapToGrid w:val="0"/>
        </w:rPr>
        <w:t>pass with deficiencies</w:t>
      </w:r>
      <w:r w:rsidRPr="000A4D92">
        <w:rPr>
          <w:snapToGrid w:val="0"/>
        </w:rPr>
        <w:t xml:space="preserve"> or </w:t>
      </w:r>
      <w:r w:rsidRPr="000A4D92">
        <w:rPr>
          <w:i/>
          <w:snapToGrid w:val="0"/>
        </w:rPr>
        <w:t>fail</w:t>
      </w:r>
      <w:r w:rsidRPr="000A4D92">
        <w:rPr>
          <w:snapToGrid w:val="0"/>
        </w:rPr>
        <w:t>, or that were included in the letter of comment that had been included in the previous peer review report issued on the reviewed OIG. This should be determined based on the underlying systemic cause of the deficiencies or significant deficiencies.</w:t>
      </w:r>
    </w:p>
    <w:p w14:paraId="311693D1" w14:textId="77777777" w:rsidR="000A4D92" w:rsidRPr="000A4D92" w:rsidRDefault="000A4D92" w:rsidP="000B2FCB">
      <w:pPr>
        <w:numPr>
          <w:ilvl w:val="0"/>
          <w:numId w:val="8"/>
        </w:numPr>
        <w:tabs>
          <w:tab w:val="clear" w:pos="720"/>
        </w:tabs>
        <w:spacing w:after="120"/>
        <w:rPr>
          <w:snapToGrid w:val="0"/>
        </w:rPr>
      </w:pPr>
      <w:r w:rsidRPr="000A4D92">
        <w:rPr>
          <w:snapToGrid w:val="0"/>
        </w:rPr>
        <w:t xml:space="preserve">Include in a final report with a rating of </w:t>
      </w:r>
      <w:r w:rsidRPr="000A4D92">
        <w:rPr>
          <w:i/>
          <w:snapToGrid w:val="0"/>
        </w:rPr>
        <w:t xml:space="preserve">pass with deficiencies </w:t>
      </w:r>
      <w:r w:rsidRPr="000A4D92">
        <w:rPr>
          <w:snapToGrid w:val="0"/>
        </w:rPr>
        <w:t>or</w:t>
      </w:r>
      <w:r w:rsidRPr="000A4D92">
        <w:rPr>
          <w:i/>
          <w:snapToGrid w:val="0"/>
        </w:rPr>
        <w:t xml:space="preserve"> fail</w:t>
      </w:r>
      <w:r w:rsidRPr="000A4D92">
        <w:rPr>
          <w:snapToGrid w:val="0"/>
        </w:rPr>
        <w:t>, an enclosure with the reviewed OIG’s official response to the findings and recommendations.</w:t>
      </w:r>
    </w:p>
    <w:p w14:paraId="4A31770B" w14:textId="77777777" w:rsidR="000A4D92" w:rsidRPr="000A4D92" w:rsidRDefault="000A4D92" w:rsidP="002B27F4">
      <w:pPr>
        <w:numPr>
          <w:ilvl w:val="0"/>
          <w:numId w:val="8"/>
        </w:numPr>
        <w:spacing w:after="240"/>
        <w:rPr>
          <w:snapToGrid w:val="0"/>
        </w:rPr>
      </w:pPr>
      <w:r w:rsidRPr="000A4D92">
        <w:rPr>
          <w:snapToGrid w:val="0"/>
        </w:rPr>
        <w:t xml:space="preserve">If a separate letter of comment is issued, include the reviewed OIG’s official response to findings and recommendations as an enclosure to the letter of comment. The letter of comment </w:t>
      </w:r>
      <w:r w:rsidR="006D6DD9">
        <w:rPr>
          <w:snapToGrid w:val="0"/>
        </w:rPr>
        <w:t>need</w:t>
      </w:r>
      <w:r w:rsidRPr="000A4D92">
        <w:rPr>
          <w:snapToGrid w:val="0"/>
        </w:rPr>
        <w:t xml:space="preserve"> not be posted publicly </w:t>
      </w:r>
      <w:r w:rsidR="00D156B3">
        <w:rPr>
          <w:snapToGrid w:val="0"/>
        </w:rPr>
        <w:t>because</w:t>
      </w:r>
      <w:r w:rsidRPr="000A4D92">
        <w:rPr>
          <w:snapToGrid w:val="0"/>
        </w:rPr>
        <w:t xml:space="preserve"> it is intended to provide only the reviewed OIG with the opportunity to take appropriate actions to correct findings that are not deficiencies.</w:t>
      </w:r>
    </w:p>
    <w:p w14:paraId="22927139" w14:textId="77777777" w:rsidR="000A4D92" w:rsidRPr="000A4D92" w:rsidRDefault="000A4D92" w:rsidP="002B27F4">
      <w:pPr>
        <w:keepNext/>
        <w:spacing w:after="240"/>
        <w:outlineLvl w:val="8"/>
        <w:rPr>
          <w:rFonts w:ascii="Arial" w:hAnsi="Arial" w:cs="Arial"/>
          <w:b/>
          <w:iCs/>
          <w:snapToGrid w:val="0"/>
          <w:color w:val="333399"/>
        </w:rPr>
      </w:pPr>
      <w:r w:rsidRPr="000A4D92">
        <w:rPr>
          <w:rFonts w:ascii="Arial" w:hAnsi="Arial" w:cs="Arial"/>
          <w:b/>
          <w:iCs/>
          <w:snapToGrid w:val="0"/>
          <w:color w:val="333399"/>
        </w:rPr>
        <w:t>Letter of Comment</w:t>
      </w:r>
    </w:p>
    <w:p w14:paraId="670E4E67" w14:textId="01D1E5C4" w:rsidR="000A4D92" w:rsidRPr="000A4D92" w:rsidRDefault="000A4D92" w:rsidP="001B31F5">
      <w:pPr>
        <w:numPr>
          <w:ilvl w:val="0"/>
          <w:numId w:val="2"/>
        </w:numPr>
        <w:spacing w:after="240"/>
        <w:ind w:left="360"/>
        <w:rPr>
          <w:snapToGrid w:val="0"/>
        </w:rPr>
      </w:pPr>
      <w:r w:rsidRPr="000A4D92">
        <w:t xml:space="preserve">A letter of comment or separate written communication should be issued in connection with the </w:t>
      </w:r>
      <w:r w:rsidR="00EE39C7">
        <w:t>p</w:t>
      </w:r>
      <w:r w:rsidRPr="000A4D92">
        <w:t xml:space="preserve">eer </w:t>
      </w:r>
      <w:r w:rsidR="00EE39C7">
        <w:t>r</w:t>
      </w:r>
      <w:r w:rsidRPr="000A4D92">
        <w:t xml:space="preserve">eview report if the review team believes that findings resulted in conditions being created in which there was more than a remote possibility that the reviewed OIG would not conform </w:t>
      </w:r>
      <w:r w:rsidR="00D156B3" w:rsidRPr="000A4D92">
        <w:t xml:space="preserve">in all material respects </w:t>
      </w:r>
      <w:r w:rsidRPr="000A4D92">
        <w:t xml:space="preserve">with professional standards and legal and regulatory </w:t>
      </w:r>
      <w:r w:rsidRPr="000A4D92">
        <w:lastRenderedPageBreak/>
        <w:t>requirements</w:t>
      </w:r>
      <w:r w:rsidR="00D156B3">
        <w:t>—</w:t>
      </w:r>
      <w:r w:rsidRPr="000A4D92">
        <w:t xml:space="preserve">and in </w:t>
      </w:r>
      <w:r w:rsidR="00D156B3">
        <w:t>an</w:t>
      </w:r>
      <w:r w:rsidRPr="000A4D92">
        <w:t xml:space="preserve"> External Peer Review, the findings were not sufficiently significant to affect the report rating. The letter of comment should also include any findings noted with a noncompliance with the reviewed OIG’s policies and procedures or the reviewed OIG’s IPA monitoring activities. The letter of comment should provide reasonably detailed descriptions of the findings and recommendations to enable the reviewed OIG t</w:t>
      </w:r>
      <w:r w:rsidR="00121272">
        <w:t xml:space="preserve">o take appropriate actions. </w:t>
      </w:r>
      <w:r w:rsidR="00C23BA8">
        <w:t>S</w:t>
      </w:r>
      <w:r w:rsidR="0096126A">
        <w:t>ample</w:t>
      </w:r>
      <w:r w:rsidRPr="000A4D92">
        <w:t xml:space="preserve"> letter</w:t>
      </w:r>
      <w:r w:rsidR="00121272">
        <w:t>s</w:t>
      </w:r>
      <w:r w:rsidRPr="000A4D92">
        <w:t xml:space="preserve"> of comment</w:t>
      </w:r>
      <w:r w:rsidR="00C23BA8">
        <w:t xml:space="preserve"> are in</w:t>
      </w:r>
      <w:r w:rsidRPr="000A4D92">
        <w:t xml:space="preserve"> Section 3</w:t>
      </w:r>
      <w:r w:rsidR="00C23BA8">
        <w:t>,</w:t>
      </w:r>
      <w:r w:rsidR="00E8513C">
        <w:t xml:space="preserve"> paragraph</w:t>
      </w:r>
      <w:r w:rsidR="00121272">
        <w:t>s</w:t>
      </w:r>
      <w:r w:rsidR="00E8513C">
        <w:t xml:space="preserve"> 12</w:t>
      </w:r>
      <w:r w:rsidR="00121272">
        <w:t>, 14, and 16</w:t>
      </w:r>
      <w:r w:rsidRPr="000A4D92">
        <w:t>.</w:t>
      </w:r>
    </w:p>
    <w:p w14:paraId="2AE2B630" w14:textId="77777777" w:rsidR="000A4D92" w:rsidRPr="000A4D92" w:rsidRDefault="000A4D92" w:rsidP="000A4D92">
      <w:pPr>
        <w:keepNext/>
        <w:spacing w:after="240"/>
        <w:outlineLvl w:val="8"/>
        <w:rPr>
          <w:rFonts w:ascii="Arial" w:hAnsi="Arial" w:cs="Arial"/>
          <w:snapToGrid w:val="0"/>
          <w:color w:val="333399"/>
        </w:rPr>
      </w:pPr>
      <w:r w:rsidRPr="000A4D92">
        <w:rPr>
          <w:rFonts w:ascii="Arial" w:hAnsi="Arial" w:cs="Arial"/>
          <w:b/>
          <w:bCs/>
          <w:snapToGrid w:val="0"/>
          <w:color w:val="333399"/>
        </w:rPr>
        <w:t>Views of Responsible Officials</w:t>
      </w:r>
    </w:p>
    <w:p w14:paraId="56741113" w14:textId="77777777" w:rsidR="000A4D92" w:rsidRPr="006D6DD9" w:rsidRDefault="000A4D92" w:rsidP="001B31F5">
      <w:pPr>
        <w:numPr>
          <w:ilvl w:val="0"/>
          <w:numId w:val="2"/>
        </w:numPr>
        <w:spacing w:after="240"/>
        <w:ind w:left="360"/>
        <w:rPr>
          <w:snapToGrid w:val="0"/>
        </w:rPr>
      </w:pPr>
      <w:r w:rsidRPr="000A4D92">
        <w:rPr>
          <w:snapToGrid w:val="0"/>
        </w:rPr>
        <w:t xml:space="preserve">To ensure the objectivity, accuracy, and completeness of the findings, the review team should obtain the views of responsible officials of the reviewed OIG for the </w:t>
      </w:r>
      <w:r w:rsidR="00121272">
        <w:rPr>
          <w:snapToGrid w:val="0"/>
        </w:rPr>
        <w:t>peer r</w:t>
      </w:r>
      <w:r w:rsidRPr="000A4D92">
        <w:rPr>
          <w:snapToGrid w:val="0"/>
        </w:rPr>
        <w:t>eview report and the letter of comment</w:t>
      </w:r>
      <w:r w:rsidR="00F619E7">
        <w:rPr>
          <w:snapToGrid w:val="0"/>
        </w:rPr>
        <w:t xml:space="preserve">, </w:t>
      </w:r>
      <w:r w:rsidR="00F619E7" w:rsidRPr="000A4D92">
        <w:rPr>
          <w:snapToGrid w:val="0"/>
        </w:rPr>
        <w:t>if applicable</w:t>
      </w:r>
      <w:r w:rsidRPr="000A4D92">
        <w:rPr>
          <w:snapToGrid w:val="0"/>
        </w:rPr>
        <w:t xml:space="preserve">. When deficiencies are found during the review, the team should discuss the issues with </w:t>
      </w:r>
      <w:r w:rsidR="00121272">
        <w:rPr>
          <w:snapToGrid w:val="0"/>
        </w:rPr>
        <w:t>the reviewed OIG</w:t>
      </w:r>
      <w:r w:rsidRPr="000A4D92">
        <w:rPr>
          <w:snapToGrid w:val="0"/>
        </w:rPr>
        <w:t xml:space="preserve"> audit management and staff, or the responsible official(s) designated by the reviewed OIG. All preliminary draft findings and conclusions must be presented during the review to avoid misunderstandings and to help ensure that all material facts are considered before a draft report is prepared. These disclosures may be conveyed informally, but should be in writing, to facilitate agreement regarding the conditions noted. </w:t>
      </w:r>
      <w:r w:rsidR="00F619E7">
        <w:rPr>
          <w:snapToGrid w:val="0"/>
        </w:rPr>
        <w:t>When</w:t>
      </w:r>
      <w:r w:rsidRPr="000A4D92">
        <w:rPr>
          <w:snapToGrid w:val="0"/>
        </w:rPr>
        <w:t xml:space="preserve"> the discussion draft report</w:t>
      </w:r>
      <w:r w:rsidR="00F619E7">
        <w:rPr>
          <w:snapToGrid w:val="0"/>
        </w:rPr>
        <w:t xml:space="preserve"> is issued</w:t>
      </w:r>
      <w:r w:rsidRPr="000A4D92">
        <w:rPr>
          <w:snapToGrid w:val="0"/>
        </w:rPr>
        <w:t>, an exit conference should be held, modifications made to the report as necessary, and then a formal draft report conveyed with a request for written comments. The peer review team should consider any written comments from the reviewed OIG and if necessary, include the team comments or rebuttals in the final report. The entire written response from the reviewed OIG should be included in the final report and in the letter of comment</w:t>
      </w:r>
      <w:r w:rsidR="00F619E7">
        <w:rPr>
          <w:snapToGrid w:val="0"/>
        </w:rPr>
        <w:t xml:space="preserve">, </w:t>
      </w:r>
      <w:r w:rsidR="00F619E7" w:rsidRPr="000A4D92">
        <w:rPr>
          <w:snapToGrid w:val="0"/>
        </w:rPr>
        <w:t>if applicable</w:t>
      </w:r>
      <w:r w:rsidRPr="000A4D92">
        <w:rPr>
          <w:snapToGrid w:val="0"/>
        </w:rPr>
        <w:t>.</w:t>
      </w:r>
    </w:p>
    <w:p w14:paraId="3DBFE43D" w14:textId="77777777" w:rsidR="000A4D92" w:rsidRPr="000A4D92" w:rsidRDefault="000A4D92" w:rsidP="000A4D92">
      <w:pPr>
        <w:keepNext/>
        <w:spacing w:after="240"/>
        <w:outlineLvl w:val="1"/>
        <w:rPr>
          <w:rFonts w:ascii="Arial" w:hAnsi="Arial" w:cs="Arial"/>
          <w:b/>
          <w:iCs/>
          <w:snapToGrid w:val="0"/>
          <w:color w:val="333399"/>
        </w:rPr>
      </w:pPr>
      <w:r w:rsidRPr="000A4D92">
        <w:rPr>
          <w:rFonts w:ascii="Arial" w:hAnsi="Arial" w:cs="Arial"/>
          <w:b/>
          <w:iCs/>
          <w:snapToGrid w:val="0"/>
          <w:color w:val="333399"/>
        </w:rPr>
        <w:t>Report Distribution and Follow-Up</w:t>
      </w:r>
    </w:p>
    <w:p w14:paraId="05A3C5F1" w14:textId="631E15AA" w:rsidR="000A4D92" w:rsidRPr="000A4D92" w:rsidRDefault="000A4D92" w:rsidP="001B31F5">
      <w:pPr>
        <w:numPr>
          <w:ilvl w:val="0"/>
          <w:numId w:val="2"/>
        </w:numPr>
        <w:spacing w:after="240"/>
        <w:ind w:left="360"/>
        <w:rPr>
          <w:snapToGrid w:val="0"/>
        </w:rPr>
      </w:pPr>
      <w:r w:rsidRPr="000A4D92">
        <w:rPr>
          <w:bCs/>
        </w:rPr>
        <w:t xml:space="preserve">The reviewed OIG should make its most recent </w:t>
      </w:r>
      <w:r w:rsidR="00121272">
        <w:rPr>
          <w:bCs/>
        </w:rPr>
        <w:t>p</w:t>
      </w:r>
      <w:r w:rsidRPr="000A4D92">
        <w:rPr>
          <w:bCs/>
        </w:rPr>
        <w:t xml:space="preserve">eer </w:t>
      </w:r>
      <w:r w:rsidR="00121272">
        <w:rPr>
          <w:bCs/>
        </w:rPr>
        <w:t>r</w:t>
      </w:r>
      <w:r w:rsidRPr="000A4D92">
        <w:rPr>
          <w:bCs/>
        </w:rPr>
        <w:t xml:space="preserve">eview report publicly available and provide </w:t>
      </w:r>
      <w:r w:rsidRPr="000A4D92">
        <w:t xml:space="preserve">copies of the final report to the head of its agency, </w:t>
      </w:r>
      <w:r w:rsidRPr="000A4D92">
        <w:rPr>
          <w:bCs/>
        </w:rPr>
        <w:t>appropriate oversight bodies,</w:t>
      </w:r>
      <w:r w:rsidRPr="000A4D92">
        <w:t xml:space="preserve"> the Chair of the CIGIE, and the Chair of the CIGIE Audit Committee. The letter of comment </w:t>
      </w:r>
      <w:r w:rsidR="006D6DD9">
        <w:t>need</w:t>
      </w:r>
      <w:r w:rsidRPr="000A4D92">
        <w:t xml:space="preserve"> not</w:t>
      </w:r>
      <w:r w:rsidRPr="000A4D92">
        <w:rPr>
          <w:i/>
        </w:rPr>
        <w:t xml:space="preserve"> </w:t>
      </w:r>
      <w:r w:rsidRPr="000A4D92">
        <w:t xml:space="preserve">be posted publicly </w:t>
      </w:r>
      <w:r w:rsidR="00F619E7">
        <w:t>because</w:t>
      </w:r>
      <w:r w:rsidRPr="000A4D92">
        <w:t xml:space="preserve"> it is intended to provide </w:t>
      </w:r>
      <w:r w:rsidR="00C23BA8">
        <w:t xml:space="preserve">only </w:t>
      </w:r>
      <w:r w:rsidRPr="000A4D92">
        <w:t>the reviewed OIG with the opportunity to take appropriate actions to correct non-significant issues related to nonconformance with professional standards</w:t>
      </w:r>
      <w:r w:rsidR="00920E32">
        <w:t>,</w:t>
      </w:r>
      <w:r w:rsidRPr="000A4D92">
        <w:t xml:space="preserve"> policies</w:t>
      </w:r>
      <w:r w:rsidR="00920E32">
        <w:t>, or</w:t>
      </w:r>
      <w:r w:rsidRPr="000A4D92">
        <w:t xml:space="preserve"> procedures. In addition to transparency through methods such as website posting and transmittal to those charged with governance, the OIG is required to include in its semiannual reports to Congress a discussion of the results of the peer reviews conducted </w:t>
      </w:r>
      <w:r w:rsidR="00121272">
        <w:t>or received</w:t>
      </w:r>
      <w:r w:rsidRPr="000A4D92">
        <w:t>, and any outstanding recommendations from past peer reviews. These requirements do not include the letter of comment and its results and recommendations.</w:t>
      </w:r>
    </w:p>
    <w:p w14:paraId="76ED507E" w14:textId="77777777" w:rsidR="000A4D92" w:rsidRPr="000A4D92" w:rsidRDefault="000A4D92" w:rsidP="001B31F5">
      <w:pPr>
        <w:numPr>
          <w:ilvl w:val="0"/>
          <w:numId w:val="2"/>
        </w:numPr>
        <w:spacing w:after="240"/>
        <w:ind w:left="360"/>
      </w:pPr>
      <w:r w:rsidRPr="000A4D92">
        <w:t xml:space="preserve">The reviewed OIG is responsible for implementing recommendations in the </w:t>
      </w:r>
      <w:r w:rsidR="00121272">
        <w:t>p</w:t>
      </w:r>
      <w:r w:rsidRPr="000A4D92">
        <w:t xml:space="preserve">eer </w:t>
      </w:r>
      <w:r w:rsidR="00121272">
        <w:t>r</w:t>
      </w:r>
      <w:r w:rsidRPr="000A4D92">
        <w:t>eview report. A follow-up on implemented recommendations should be included in the scope of the reviewed OIG’s next peer review.</w:t>
      </w:r>
    </w:p>
    <w:p w14:paraId="0935D67B" w14:textId="77777777" w:rsidR="00E222CE" w:rsidRPr="00004CA0" w:rsidRDefault="00E222CE" w:rsidP="00004CA0">
      <w:pPr>
        <w:sectPr w:rsidR="00E222CE" w:rsidRPr="00004CA0" w:rsidSect="002E5485">
          <w:headerReference w:type="even" r:id="rId35"/>
          <w:headerReference w:type="default" r:id="rId36"/>
          <w:headerReference w:type="first" r:id="rId37"/>
          <w:pgSz w:w="12240" w:h="15840" w:code="1"/>
          <w:pgMar w:top="1440" w:right="1440" w:bottom="1440" w:left="1440" w:header="720" w:footer="720" w:gutter="0"/>
          <w:cols w:space="720"/>
          <w:titlePg/>
          <w:docGrid w:linePitch="360"/>
        </w:sectPr>
      </w:pPr>
    </w:p>
    <w:p w14:paraId="7171E4F4" w14:textId="77777777" w:rsidR="00B346DC" w:rsidRDefault="00B346DC" w:rsidP="00B346DC">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lastRenderedPageBreak/>
        <w:t xml:space="preserve">Section </w:t>
      </w:r>
      <w:r w:rsidR="001D4CAF">
        <w:rPr>
          <w:rFonts w:cs="Arial"/>
          <w:i w:val="0"/>
          <w:iCs/>
          <w:color w:val="800000"/>
          <w:szCs w:val="24"/>
        </w:rPr>
        <w:t>3</w:t>
      </w:r>
    </w:p>
    <w:p w14:paraId="39694E4A" w14:textId="77777777" w:rsidR="00B346DC" w:rsidRDefault="00D1371A" w:rsidP="00D37840">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t>Peer Review</w:t>
      </w:r>
      <w:r w:rsidR="004074ED">
        <w:rPr>
          <w:rFonts w:cs="Arial"/>
          <w:i w:val="0"/>
          <w:iCs/>
          <w:color w:val="333399"/>
          <w:sz w:val="44"/>
          <w:szCs w:val="44"/>
        </w:rPr>
        <w:t xml:space="preserve"> </w:t>
      </w:r>
      <w:r w:rsidR="004074ED" w:rsidRPr="004074ED">
        <w:rPr>
          <w:rFonts w:cs="Arial"/>
          <w:i w:val="0"/>
          <w:iCs/>
          <w:color w:val="333399"/>
          <w:sz w:val="44"/>
          <w:szCs w:val="44"/>
        </w:rPr>
        <w:t>Illustrative Materials</w:t>
      </w:r>
    </w:p>
    <w:p w14:paraId="17ED4B38" w14:textId="77777777" w:rsidR="00E4759A" w:rsidRDefault="00E4759A" w:rsidP="00E4759A">
      <w:pPr>
        <w:ind w:left="187"/>
        <w:rPr>
          <w:color w:val="333399"/>
          <w:sz w:val="20"/>
          <w:szCs w:val="20"/>
        </w:rPr>
      </w:pPr>
    </w:p>
    <w:p w14:paraId="056B7120" w14:textId="1365FBED" w:rsidR="000F68BA" w:rsidRPr="000F68BA" w:rsidRDefault="000F68BA" w:rsidP="00944A08">
      <w:pPr>
        <w:numPr>
          <w:ilvl w:val="0"/>
          <w:numId w:val="21"/>
        </w:numPr>
        <w:tabs>
          <w:tab w:val="left" w:pos="360"/>
        </w:tabs>
        <w:spacing w:after="240"/>
        <w:rPr>
          <w:b/>
        </w:rPr>
      </w:pPr>
      <w:r w:rsidRPr="000F68BA">
        <w:t xml:space="preserve">This section contains illustrative materials the peer review team may use to prepare </w:t>
      </w:r>
      <w:r w:rsidR="00121272">
        <w:t>a</w:t>
      </w:r>
      <w:r w:rsidRPr="000F68BA">
        <w:t xml:space="preserve"> memorandum of understanding (MOU)</w:t>
      </w:r>
      <w:r w:rsidR="00B9756D">
        <w:t>,</w:t>
      </w:r>
      <w:r w:rsidR="00E8513C">
        <w:t xml:space="preserve"> </w:t>
      </w:r>
      <w:r w:rsidRPr="000F68BA">
        <w:t xml:space="preserve">transmittal letter, </w:t>
      </w:r>
      <w:r w:rsidR="00452AB8">
        <w:t xml:space="preserve">peer review </w:t>
      </w:r>
      <w:r w:rsidRPr="000F68BA">
        <w:t xml:space="preserve">report, and letter of comment. The sample documents are divided into three categories that </w:t>
      </w:r>
      <w:r w:rsidR="00291808">
        <w:t>apply to</w:t>
      </w:r>
      <w:r w:rsidRPr="000F68BA">
        <w:t xml:space="preserve"> </w:t>
      </w:r>
      <w:r w:rsidR="00291808">
        <w:t>both</w:t>
      </w:r>
      <w:r w:rsidRPr="000F68BA">
        <w:t xml:space="preserve"> </w:t>
      </w:r>
      <w:r w:rsidR="00840ED7">
        <w:t xml:space="preserve">kinds of </w:t>
      </w:r>
      <w:r w:rsidRPr="000F68BA">
        <w:t>peer reviews</w:t>
      </w:r>
      <w:r w:rsidR="00840ED7">
        <w:t>—</w:t>
      </w:r>
      <w:r w:rsidR="00291808">
        <w:t>External Peer Review</w:t>
      </w:r>
      <w:r w:rsidR="00840ED7">
        <w:t>s</w:t>
      </w:r>
      <w:r w:rsidR="00291808">
        <w:t xml:space="preserve"> and a Modified Peer Review</w:t>
      </w:r>
      <w:r w:rsidR="00840ED7">
        <w:t>s</w:t>
      </w:r>
      <w:r w:rsidRPr="000F68BA">
        <w:t xml:space="preserve">. </w:t>
      </w:r>
      <w:r w:rsidR="00944A08" w:rsidRPr="00944A08">
        <w:t xml:space="preserve">The </w:t>
      </w:r>
      <w:r w:rsidR="00840ED7">
        <w:t xml:space="preserve">sample </w:t>
      </w:r>
      <w:r w:rsidR="00944A08" w:rsidRPr="00944A08">
        <w:t>documents contain general elements and examples and should be modified to fit the circumstances of each review</w:t>
      </w:r>
      <w:r w:rsidRPr="000F68BA">
        <w:t xml:space="preserve"> and the needs of the team</w:t>
      </w:r>
      <w:r w:rsidR="00452AB8">
        <w:t>s</w:t>
      </w:r>
      <w:r w:rsidRPr="000F68BA">
        <w:t xml:space="preserve">. </w:t>
      </w:r>
      <w:r w:rsidR="00452AB8" w:rsidRPr="00452AB8">
        <w:t xml:space="preserve">The peer reviews cover the year-end dates of </w:t>
      </w:r>
      <w:r w:rsidR="00715BDE">
        <w:t xml:space="preserve">either </w:t>
      </w:r>
      <w:r w:rsidR="00452AB8" w:rsidRPr="00452AB8">
        <w:t xml:space="preserve">March 31 or September 30. For illustrative purposes, the examples are based on a </w:t>
      </w:r>
      <w:r w:rsidR="00840ED7" w:rsidRPr="00452AB8">
        <w:t xml:space="preserve">year-end date </w:t>
      </w:r>
      <w:r w:rsidR="00840ED7">
        <w:t xml:space="preserve">of </w:t>
      </w:r>
      <w:r w:rsidR="00452AB8" w:rsidRPr="00452AB8">
        <w:t>March 31.</w:t>
      </w:r>
    </w:p>
    <w:p w14:paraId="05DF7A92" w14:textId="77777777" w:rsidR="000F68BA" w:rsidRPr="00452AB8" w:rsidRDefault="000F68BA" w:rsidP="000F68BA">
      <w:pPr>
        <w:ind w:left="360"/>
        <w:rPr>
          <w:rFonts w:ascii="Arial" w:eastAsia="Arial Unicode MS" w:hAnsi="Arial" w:cs="Arial"/>
          <w:b/>
          <w:bCs/>
          <w:color w:val="333399"/>
          <w:sz w:val="32"/>
          <w:szCs w:val="32"/>
        </w:rPr>
      </w:pPr>
      <w:r w:rsidRPr="00944A08">
        <w:rPr>
          <w:rFonts w:ascii="Arial" w:hAnsi="Arial" w:cs="Arial"/>
          <w:b/>
          <w:bCs/>
          <w:snapToGrid w:val="0"/>
          <w:color w:val="333399"/>
          <w:sz w:val="32"/>
          <w:szCs w:val="32"/>
        </w:rPr>
        <w:t xml:space="preserve">Sample </w:t>
      </w:r>
      <w:r w:rsidRPr="00944A08">
        <w:rPr>
          <w:rFonts w:ascii="Arial" w:eastAsia="Arial Unicode MS" w:hAnsi="Arial" w:cs="Arial"/>
          <w:b/>
          <w:bCs/>
          <w:color w:val="333399"/>
          <w:sz w:val="32"/>
          <w:szCs w:val="32"/>
        </w:rPr>
        <w:t>M</w:t>
      </w:r>
      <w:r w:rsidR="00D42AB2">
        <w:rPr>
          <w:rFonts w:ascii="Arial" w:eastAsia="Arial Unicode MS" w:hAnsi="Arial" w:cs="Arial"/>
          <w:b/>
          <w:bCs/>
          <w:color w:val="333399"/>
          <w:sz w:val="32"/>
          <w:szCs w:val="32"/>
        </w:rPr>
        <w:t>emorandum of Understanding</w:t>
      </w:r>
      <w:r w:rsidRPr="00452AB8">
        <w:rPr>
          <w:rFonts w:ascii="Arial" w:eastAsia="Arial Unicode MS" w:hAnsi="Arial" w:cs="Arial"/>
          <w:b/>
          <w:bCs/>
          <w:color w:val="333399"/>
          <w:sz w:val="32"/>
          <w:szCs w:val="32"/>
        </w:rPr>
        <w:t xml:space="preserve"> and Transmittal Memo</w:t>
      </w:r>
      <w:r w:rsidR="00D42AB2">
        <w:rPr>
          <w:rFonts w:ascii="Arial" w:eastAsia="Arial Unicode MS" w:hAnsi="Arial" w:cs="Arial"/>
          <w:b/>
          <w:bCs/>
          <w:color w:val="333399"/>
          <w:sz w:val="32"/>
          <w:szCs w:val="32"/>
        </w:rPr>
        <w:t>randum</w:t>
      </w:r>
    </w:p>
    <w:p w14:paraId="696DF161" w14:textId="18C613F6" w:rsidR="000F68BA" w:rsidRPr="000F68BA" w:rsidRDefault="000F68BA" w:rsidP="000F68BA">
      <w:pPr>
        <w:spacing w:before="240"/>
        <w:ind w:left="360"/>
        <w:rPr>
          <w:rFonts w:ascii="Arial" w:eastAsia="Arial Unicode MS" w:hAnsi="Arial" w:cs="Arial"/>
          <w:b/>
          <w:color w:val="333399"/>
          <w:sz w:val="32"/>
          <w:szCs w:val="32"/>
        </w:rPr>
      </w:pPr>
      <w:r w:rsidRPr="000F68BA">
        <w:t xml:space="preserve">These documents should be used when conducting the </w:t>
      </w:r>
      <w:r w:rsidR="00452AB8">
        <w:t>peer reviews</w:t>
      </w:r>
      <w:r w:rsidRPr="000F68BA">
        <w:t>. When preparing the documents, the options in</w:t>
      </w:r>
      <w:r w:rsidRPr="006D5A04">
        <w:rPr>
          <w:i/>
        </w:rPr>
        <w:t xml:space="preserve"> [</w:t>
      </w:r>
      <w:r w:rsidRPr="000F68BA">
        <w:rPr>
          <w:i/>
        </w:rPr>
        <w:t>italics and in brackets</w:t>
      </w:r>
      <w:r w:rsidRPr="006D5A04">
        <w:rPr>
          <w:i/>
        </w:rPr>
        <w:t>]</w:t>
      </w:r>
      <w:r w:rsidRPr="000F68BA">
        <w:t xml:space="preserve"> require the auditor to select the texts applicable to either </w:t>
      </w:r>
      <w:r w:rsidR="0063257D">
        <w:t xml:space="preserve">the </w:t>
      </w:r>
      <w:r w:rsidRPr="000F68BA">
        <w:t xml:space="preserve">External Peer Review </w:t>
      </w:r>
      <w:r w:rsidR="0063257D">
        <w:t xml:space="preserve">(referred to as the System Review Report) </w:t>
      </w:r>
      <w:r w:rsidRPr="000F68BA">
        <w:t xml:space="preserve">or </w:t>
      </w:r>
      <w:r w:rsidR="0063257D">
        <w:t xml:space="preserve">the </w:t>
      </w:r>
      <w:r w:rsidRPr="000F68BA">
        <w:t xml:space="preserve">Modified Peer Review. In addition, the items in </w:t>
      </w:r>
      <w:r w:rsidR="00715BDE">
        <w:t>(</w:t>
      </w:r>
      <w:r w:rsidRPr="000F68BA">
        <w:t>parenthes</w:t>
      </w:r>
      <w:r w:rsidR="00E37CF9">
        <w:t>e</w:t>
      </w:r>
      <w:r w:rsidRPr="000F68BA">
        <w:t>s) require the auditor to insert the applicable names or requested information.</w:t>
      </w:r>
    </w:p>
    <w:p w14:paraId="39D1F4E0" w14:textId="77777777" w:rsidR="000F68BA" w:rsidRPr="000F68BA" w:rsidRDefault="000F68BA" w:rsidP="000F68BA">
      <w:pPr>
        <w:ind w:left="187"/>
        <w:rPr>
          <w:color w:val="333399"/>
          <w:sz w:val="20"/>
          <w:szCs w:val="20"/>
        </w:rPr>
      </w:pPr>
    </w:p>
    <w:p w14:paraId="46ABF8A9" w14:textId="77777777" w:rsidR="000F68BA" w:rsidRPr="000F68BA" w:rsidRDefault="000F68BA" w:rsidP="000B2FCB">
      <w:pPr>
        <w:numPr>
          <w:ilvl w:val="0"/>
          <w:numId w:val="21"/>
        </w:numPr>
        <w:pBdr>
          <w:top w:val="single" w:sz="4" w:space="1" w:color="984806"/>
          <w:bottom w:val="single" w:sz="8" w:space="1" w:color="984806"/>
        </w:pBdr>
        <w:spacing w:after="120"/>
        <w:rPr>
          <w:rFonts w:ascii="Arial" w:hAnsi="Arial" w:cs="Arial"/>
          <w:b/>
        </w:rPr>
      </w:pPr>
      <w:r w:rsidRPr="000F68BA">
        <w:rPr>
          <w:rFonts w:ascii="Arial" w:hAnsi="Arial" w:cs="Arial"/>
          <w:b/>
        </w:rPr>
        <w:t xml:space="preserve">Peer Review </w:t>
      </w:r>
      <w:r w:rsidRPr="000F68BA">
        <w:rPr>
          <w:rFonts w:ascii="Arial" w:hAnsi="Arial" w:cs="Arial"/>
          <w:b/>
          <w:color w:val="000000"/>
        </w:rPr>
        <w:t>Memorandum of Understanding</w:t>
      </w:r>
      <w:r w:rsidRPr="000F68BA" w:rsidDel="00FB1AB0">
        <w:rPr>
          <w:rFonts w:ascii="Arial" w:hAnsi="Arial" w:cs="Arial"/>
          <w:b/>
        </w:rPr>
        <w:t xml:space="preserve"> </w:t>
      </w:r>
    </w:p>
    <w:p w14:paraId="4E6F4994" w14:textId="77777777" w:rsidR="000F68BA" w:rsidRPr="000F68BA" w:rsidRDefault="000F68BA" w:rsidP="000F68BA">
      <w:pPr>
        <w:spacing w:before="120"/>
        <w:ind w:left="360"/>
        <w:jc w:val="center"/>
        <w:rPr>
          <w:rFonts w:ascii="Calibri" w:hAnsi="Calibri" w:cs="Calibri"/>
          <w:b/>
          <w:bCs/>
          <w:sz w:val="20"/>
          <w:szCs w:val="20"/>
          <w:lang w:val="x-none" w:eastAsia="x-none"/>
        </w:rPr>
      </w:pPr>
      <w:r w:rsidRPr="000F68BA">
        <w:rPr>
          <w:rFonts w:ascii="Calibri" w:hAnsi="Calibri" w:cs="Calibri"/>
          <w:b/>
          <w:bCs/>
          <w:sz w:val="20"/>
          <w:szCs w:val="20"/>
          <w:lang w:eastAsia="x-none"/>
        </w:rPr>
        <w:t>[</w:t>
      </w:r>
      <w:r w:rsidRPr="000F68BA">
        <w:rPr>
          <w:rFonts w:ascii="Calibri" w:hAnsi="Calibri" w:cs="Calibri"/>
          <w:b/>
          <w:bCs/>
          <w:i/>
          <w:sz w:val="20"/>
          <w:szCs w:val="20"/>
          <w:lang w:eastAsia="x-none"/>
        </w:rPr>
        <w:t>EXTERNAL</w:t>
      </w:r>
      <w:r w:rsidRPr="000F68BA">
        <w:rPr>
          <w:rFonts w:ascii="Calibri" w:hAnsi="Calibri" w:cs="Calibri"/>
          <w:b/>
          <w:bCs/>
          <w:sz w:val="20"/>
          <w:szCs w:val="20"/>
          <w:lang w:eastAsia="x-none"/>
        </w:rPr>
        <w:t xml:space="preserve"> or </w:t>
      </w:r>
      <w:r w:rsidRPr="000F68BA">
        <w:rPr>
          <w:rFonts w:ascii="Calibri" w:hAnsi="Calibri" w:cs="Calibri"/>
          <w:b/>
          <w:bCs/>
          <w:i/>
          <w:sz w:val="20"/>
          <w:szCs w:val="20"/>
          <w:lang w:eastAsia="x-none"/>
        </w:rPr>
        <w:t>MODIFIED</w:t>
      </w:r>
      <w:r w:rsidRPr="000F68BA">
        <w:rPr>
          <w:rFonts w:ascii="Calibri" w:hAnsi="Calibri" w:cs="Calibri"/>
          <w:b/>
          <w:bCs/>
          <w:sz w:val="20"/>
          <w:szCs w:val="20"/>
          <w:lang w:eastAsia="x-none"/>
        </w:rPr>
        <w:t>] PEER REVIEW</w:t>
      </w:r>
      <w:r w:rsidRPr="000F68BA">
        <w:rPr>
          <w:rFonts w:ascii="Calibri" w:hAnsi="Calibri" w:cs="Calibri"/>
          <w:b/>
          <w:bCs/>
          <w:sz w:val="20"/>
          <w:szCs w:val="20"/>
          <w:lang w:val="x-none" w:eastAsia="x-none"/>
        </w:rPr>
        <w:t xml:space="preserve"> MEMORANDUM OF UNDERSTANDING</w:t>
      </w:r>
    </w:p>
    <w:p w14:paraId="1E6698F8" w14:textId="77777777" w:rsidR="000F68BA" w:rsidRPr="000F68BA" w:rsidRDefault="000F68BA" w:rsidP="000F68BA">
      <w:pPr>
        <w:ind w:left="360"/>
        <w:jc w:val="center"/>
        <w:rPr>
          <w:rFonts w:ascii="Calibri" w:hAnsi="Calibri" w:cs="Calibri"/>
          <w:b/>
          <w:sz w:val="20"/>
          <w:szCs w:val="20"/>
        </w:rPr>
      </w:pPr>
      <w:r w:rsidRPr="000F68BA">
        <w:rPr>
          <w:rFonts w:ascii="Calibri" w:hAnsi="Calibri" w:cs="Calibri"/>
          <w:b/>
          <w:sz w:val="20"/>
          <w:szCs w:val="20"/>
        </w:rPr>
        <w:t>BETWEEN THE INSPECTORS GENERAL FOR (AGENCY NAME)</w:t>
      </w:r>
    </w:p>
    <w:p w14:paraId="610732A4" w14:textId="77777777" w:rsidR="000F68BA" w:rsidRPr="000F68BA" w:rsidRDefault="000F68BA" w:rsidP="000F68BA">
      <w:pPr>
        <w:ind w:left="360"/>
        <w:jc w:val="center"/>
        <w:rPr>
          <w:rFonts w:ascii="Calibri" w:hAnsi="Calibri" w:cs="Calibri"/>
          <w:sz w:val="20"/>
          <w:szCs w:val="20"/>
        </w:rPr>
      </w:pPr>
      <w:r w:rsidRPr="000F68BA">
        <w:rPr>
          <w:rFonts w:ascii="Calibri" w:hAnsi="Calibri" w:cs="Calibri"/>
          <w:b/>
          <w:sz w:val="20"/>
          <w:szCs w:val="20"/>
        </w:rPr>
        <w:t>AND (AGENCY NAME)</w:t>
      </w:r>
    </w:p>
    <w:p w14:paraId="6C2EA188" w14:textId="77777777" w:rsidR="000F68BA" w:rsidRPr="000F68BA" w:rsidRDefault="000F68BA" w:rsidP="000F68BA">
      <w:pPr>
        <w:ind w:left="360"/>
        <w:rPr>
          <w:rFonts w:ascii="Calibri" w:hAnsi="Calibri" w:cs="Calibri"/>
          <w:sz w:val="20"/>
          <w:szCs w:val="20"/>
        </w:rPr>
      </w:pPr>
    </w:p>
    <w:p w14:paraId="53F7C415"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Purpose</w:t>
      </w:r>
    </w:p>
    <w:p w14:paraId="632A4633"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The purpose of this memorandum of understanding (MOU) is to ensure a mutual understanding between the (name of reviewing agency) Office of Inspector General (OIG) and the (name of reviewed agency) OIG regarding the fundamental aspects of the [</w:t>
      </w:r>
      <w:r w:rsidRPr="000F68BA">
        <w:rPr>
          <w:rFonts w:ascii="Calibri" w:hAnsi="Calibri" w:cs="Calibri"/>
          <w:i/>
          <w:sz w:val="20"/>
          <w:szCs w:val="20"/>
        </w:rPr>
        <w:t xml:space="preserve">External </w:t>
      </w:r>
      <w:r w:rsidRPr="000F68BA">
        <w:rPr>
          <w:rFonts w:ascii="Calibri" w:hAnsi="Calibri" w:cs="Calibri"/>
          <w:b/>
          <w:sz w:val="20"/>
          <w:szCs w:val="20"/>
        </w:rPr>
        <w:t>OR</w:t>
      </w:r>
      <w:r w:rsidRPr="000F68BA">
        <w:rPr>
          <w:rFonts w:ascii="Calibri" w:hAnsi="Calibri" w:cs="Calibri"/>
          <w:sz w:val="20"/>
          <w:szCs w:val="20"/>
        </w:rPr>
        <w:t xml:space="preserve"> </w:t>
      </w:r>
      <w:r w:rsidRPr="000F68BA">
        <w:rPr>
          <w:rFonts w:ascii="Calibri" w:hAnsi="Calibri" w:cs="Calibri"/>
          <w:i/>
          <w:sz w:val="20"/>
          <w:szCs w:val="20"/>
        </w:rPr>
        <w:t>Modified</w:t>
      </w:r>
      <w:r w:rsidRPr="000F68BA">
        <w:rPr>
          <w:rFonts w:ascii="Calibri" w:hAnsi="Calibri" w:cs="Calibri"/>
          <w:sz w:val="20"/>
          <w:szCs w:val="20"/>
        </w:rPr>
        <w:t>] Peer Review of (name of reviewed agency) OIG audit organization’s [</w:t>
      </w:r>
      <w:r w:rsidRPr="000F68BA">
        <w:rPr>
          <w:rFonts w:ascii="Calibri" w:hAnsi="Calibri" w:cs="Calibri"/>
          <w:b/>
          <w:sz w:val="20"/>
          <w:szCs w:val="20"/>
        </w:rPr>
        <w:t>for External Peer Review use</w:t>
      </w:r>
      <w:r w:rsidRPr="000F68BA">
        <w:rPr>
          <w:rFonts w:ascii="Calibri" w:hAnsi="Calibri" w:cs="Calibri"/>
          <w:sz w:val="20"/>
          <w:szCs w:val="20"/>
        </w:rPr>
        <w:t xml:space="preserve">- </w:t>
      </w:r>
      <w:r w:rsidRPr="000F68BA">
        <w:rPr>
          <w:rFonts w:ascii="Calibri" w:hAnsi="Calibri" w:cs="Calibri"/>
          <w:i/>
          <w:sz w:val="20"/>
          <w:szCs w:val="20"/>
        </w:rPr>
        <w:t>system of quality control</w:t>
      </w:r>
      <w:r w:rsidRPr="000F68BA">
        <w:rPr>
          <w:rFonts w:ascii="Calibri" w:hAnsi="Calibri" w:cs="Calibri"/>
          <w:sz w:val="20"/>
          <w:szCs w:val="20"/>
        </w:rPr>
        <w:t xml:space="preserve"> </w:t>
      </w:r>
      <w:r w:rsidRPr="000F68BA">
        <w:rPr>
          <w:rFonts w:ascii="Calibri" w:hAnsi="Calibri" w:cs="Calibri"/>
          <w:b/>
          <w:sz w:val="20"/>
          <w:szCs w:val="20"/>
        </w:rPr>
        <w:t>OR for Modified Peer Review use</w:t>
      </w:r>
      <w:r w:rsidRPr="000F68BA">
        <w:rPr>
          <w:rFonts w:ascii="Calibri" w:hAnsi="Calibri" w:cs="Calibri"/>
          <w:sz w:val="20"/>
          <w:szCs w:val="20"/>
        </w:rPr>
        <w:t xml:space="preserve">- </w:t>
      </w:r>
      <w:r w:rsidRPr="000F68BA">
        <w:rPr>
          <w:rFonts w:ascii="Calibri" w:hAnsi="Calibri" w:cs="Calibri"/>
          <w:i/>
          <w:sz w:val="20"/>
          <w:szCs w:val="20"/>
        </w:rPr>
        <w:t>policies and procedures</w:t>
      </w:r>
      <w:r w:rsidRPr="000F68BA">
        <w:rPr>
          <w:rFonts w:ascii="Calibri" w:hAnsi="Calibri" w:cs="Calibri"/>
          <w:sz w:val="20"/>
          <w:szCs w:val="20"/>
        </w:rPr>
        <w:t xml:space="preserve">]. The parties listed in the MOU entered into this agreement </w:t>
      </w:r>
      <w:r w:rsidR="00E37CF9">
        <w:rPr>
          <w:rFonts w:ascii="Calibri" w:hAnsi="Calibri" w:cs="Calibri"/>
          <w:sz w:val="20"/>
          <w:szCs w:val="20"/>
        </w:rPr>
        <w:t>under</w:t>
      </w:r>
      <w:r w:rsidRPr="000F68BA">
        <w:rPr>
          <w:rFonts w:ascii="Calibri" w:hAnsi="Calibri" w:cs="Calibri"/>
          <w:sz w:val="20"/>
          <w:szCs w:val="20"/>
        </w:rPr>
        <w:t xml:space="preserve"> the Inspector General Act of 1978, as amended.</w:t>
      </w:r>
    </w:p>
    <w:p w14:paraId="67D3F3EF"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Points of Contact</w:t>
      </w:r>
    </w:p>
    <w:p w14:paraId="4941F6C2" w14:textId="77777777" w:rsidR="000F68BA" w:rsidRPr="000F68BA" w:rsidRDefault="000F68BA" w:rsidP="000F68BA">
      <w:pPr>
        <w:spacing w:after="120"/>
        <w:ind w:left="360"/>
        <w:rPr>
          <w:rFonts w:ascii="Calibri" w:hAnsi="Calibri" w:cs="Calibri"/>
          <w:sz w:val="20"/>
          <w:szCs w:val="20"/>
        </w:rPr>
      </w:pPr>
      <w:r w:rsidRPr="000F68BA">
        <w:rPr>
          <w:rFonts w:ascii="Calibri" w:hAnsi="Calibri" w:cs="Calibri"/>
          <w:sz w:val="20"/>
          <w:szCs w:val="20"/>
        </w:rPr>
        <w:t xml:space="preserve">(list of contacts for reviewing agency OIG) </w:t>
      </w:r>
    </w:p>
    <w:p w14:paraId="02A44FA4"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(list of contacts for the reviewed agency OIG)</w:t>
      </w:r>
    </w:p>
    <w:p w14:paraId="748FEDEA"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Staffing of (name of agency) OIG Review Team</w:t>
      </w:r>
    </w:p>
    <w:p w14:paraId="50A711B6"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The review team captain is (name and title). The team members will be independent</w:t>
      </w:r>
      <w:r w:rsidRPr="000F68BA">
        <w:t xml:space="preserve"> </w:t>
      </w:r>
      <w:r w:rsidRPr="000F68BA">
        <w:rPr>
          <w:rFonts w:ascii="Calibri" w:hAnsi="Calibri" w:cs="Calibri"/>
          <w:sz w:val="20"/>
          <w:szCs w:val="20"/>
        </w:rPr>
        <w:t>and objective, as defined by GAGAS, and collectively have sufficient knowledge and experience to perform the peer review. To the extent feasible, the team includes personnel with prior experience on an external peer review or internal quality assurance review. The review team captain is responsible for the proper supervision of the review team.</w:t>
      </w:r>
    </w:p>
    <w:p w14:paraId="345F4CA8"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lastRenderedPageBreak/>
        <w:t>Objective</w:t>
      </w:r>
    </w:p>
    <w:p w14:paraId="470CA531"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The objective of this [</w:t>
      </w:r>
      <w:r w:rsidRPr="000F68BA">
        <w:rPr>
          <w:rFonts w:ascii="Calibri" w:hAnsi="Calibri" w:cs="Calibri"/>
          <w:i/>
          <w:sz w:val="20"/>
          <w:szCs w:val="20"/>
        </w:rPr>
        <w:t>External</w:t>
      </w:r>
      <w:r w:rsidRPr="000F68BA">
        <w:rPr>
          <w:rFonts w:ascii="Calibri" w:hAnsi="Calibri" w:cs="Calibri"/>
          <w:sz w:val="20"/>
          <w:szCs w:val="20"/>
        </w:rPr>
        <w:t xml:space="preserve"> OR </w:t>
      </w:r>
      <w:r w:rsidRPr="000F68BA">
        <w:rPr>
          <w:rFonts w:ascii="Calibri" w:hAnsi="Calibri" w:cs="Calibri"/>
          <w:i/>
          <w:sz w:val="20"/>
          <w:szCs w:val="20"/>
        </w:rPr>
        <w:t>Modified</w:t>
      </w:r>
      <w:r w:rsidRPr="000F68BA">
        <w:rPr>
          <w:rFonts w:ascii="Calibri" w:hAnsi="Calibri" w:cs="Calibri"/>
          <w:sz w:val="20"/>
          <w:szCs w:val="20"/>
        </w:rPr>
        <w:t>] Peer Review is to determine whether, for the period under review, (name of reviewed agency) OIG audit organization’s [</w:t>
      </w:r>
      <w:r w:rsidRPr="000F68BA">
        <w:rPr>
          <w:rFonts w:ascii="Calibri" w:hAnsi="Calibri" w:cs="Calibri"/>
          <w:b/>
          <w:sz w:val="20"/>
          <w:szCs w:val="20"/>
        </w:rPr>
        <w:t>for External Peer Review use</w:t>
      </w:r>
      <w:r w:rsidRPr="000F68BA">
        <w:rPr>
          <w:rFonts w:ascii="Calibri" w:hAnsi="Calibri" w:cs="Calibri"/>
          <w:sz w:val="20"/>
          <w:szCs w:val="20"/>
        </w:rPr>
        <w:t xml:space="preserve">- </w:t>
      </w:r>
      <w:r w:rsidRPr="000F68BA">
        <w:rPr>
          <w:rFonts w:ascii="Calibri" w:hAnsi="Calibri" w:cs="Calibri"/>
          <w:i/>
          <w:sz w:val="20"/>
          <w:szCs w:val="20"/>
        </w:rPr>
        <w:t xml:space="preserve">system of quality control was suitably designed and whether the audit organization is complying with its system of quality control to provide it with reasonable assurance of conformance with applicable professional standards </w:t>
      </w:r>
      <w:r w:rsidRPr="000F68BA">
        <w:rPr>
          <w:rFonts w:ascii="Calibri" w:hAnsi="Calibri" w:cs="Calibri"/>
          <w:i/>
          <w:color w:val="000000"/>
          <w:sz w:val="20"/>
          <w:szCs w:val="20"/>
        </w:rPr>
        <w:t xml:space="preserve">and applicable legal and regulatory requirements </w:t>
      </w:r>
      <w:r w:rsidRPr="000F68BA">
        <w:rPr>
          <w:rFonts w:ascii="Calibri" w:hAnsi="Calibri" w:cs="Calibri"/>
          <w:b/>
          <w:color w:val="000000"/>
          <w:sz w:val="20"/>
          <w:szCs w:val="20"/>
        </w:rPr>
        <w:t>OR Modified Peer Review use</w:t>
      </w:r>
      <w:r w:rsidRPr="000F68BA">
        <w:rPr>
          <w:rFonts w:ascii="Calibri" w:hAnsi="Calibri" w:cs="Calibri"/>
          <w:color w:val="000000"/>
          <w:sz w:val="20"/>
          <w:szCs w:val="20"/>
        </w:rPr>
        <w:t>-</w:t>
      </w:r>
      <w:r w:rsidRPr="000F68BA">
        <w:rPr>
          <w:rFonts w:ascii="Calibri" w:hAnsi="Calibri" w:cs="Calibri"/>
          <w:i/>
          <w:color w:val="000000"/>
          <w:sz w:val="20"/>
          <w:szCs w:val="20"/>
        </w:rPr>
        <w:t xml:space="preserve"> established policies and procedures for the audit function are current and consistent with applicable professional standards</w:t>
      </w:r>
      <w:r w:rsidRPr="000F68BA">
        <w:rPr>
          <w:rFonts w:ascii="Calibri" w:hAnsi="Calibri" w:cs="Calibri"/>
          <w:color w:val="000000"/>
          <w:sz w:val="20"/>
          <w:szCs w:val="20"/>
        </w:rPr>
        <w:t>]</w:t>
      </w:r>
      <w:r w:rsidRPr="000F68BA">
        <w:rPr>
          <w:rFonts w:ascii="Calibri" w:hAnsi="Calibri" w:cs="Calibri"/>
          <w:sz w:val="20"/>
          <w:szCs w:val="20"/>
        </w:rPr>
        <w:t xml:space="preserve">. As applicable, the review will also determine whether controls over monitoring of contracted GAGAS engagements performed by Independent Public Accountants (IPAs), where the IPA serves as the auditor, are suitably designed and complied with. </w:t>
      </w:r>
    </w:p>
    <w:p w14:paraId="4B2A32AD"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Review Approach</w:t>
      </w:r>
    </w:p>
    <w:p w14:paraId="2CE6E393" w14:textId="1FE58562" w:rsidR="000F68BA" w:rsidRPr="000F68BA" w:rsidRDefault="00E37CF9" w:rsidP="000F68BA">
      <w:pPr>
        <w:spacing w:after="200"/>
        <w:ind w:left="360"/>
        <w:rPr>
          <w:rFonts w:ascii="Calibri" w:hAnsi="Calibri" w:cs="Calibri"/>
          <w:sz w:val="20"/>
          <w:szCs w:val="20"/>
        </w:rPr>
      </w:pPr>
      <w:r>
        <w:rPr>
          <w:rFonts w:ascii="Calibri" w:hAnsi="Calibri" w:cs="Calibri"/>
          <w:sz w:val="20"/>
          <w:szCs w:val="20"/>
        </w:rPr>
        <w:t>We will use t</w:t>
      </w:r>
      <w:r w:rsidR="000F68BA" w:rsidRPr="000F68BA">
        <w:rPr>
          <w:rFonts w:ascii="Calibri" w:hAnsi="Calibri" w:cs="Calibri"/>
          <w:sz w:val="20"/>
          <w:szCs w:val="20"/>
        </w:rPr>
        <w:t>he [</w:t>
      </w:r>
      <w:r w:rsidR="000F68BA" w:rsidRPr="000F68BA">
        <w:rPr>
          <w:rFonts w:ascii="Calibri" w:hAnsi="Calibri" w:cs="Calibri"/>
          <w:b/>
          <w:sz w:val="20"/>
          <w:szCs w:val="20"/>
        </w:rPr>
        <w:t>for External Peer Review add</w:t>
      </w:r>
      <w:r w:rsidR="000F68BA" w:rsidRPr="000F68BA">
        <w:rPr>
          <w:rFonts w:ascii="Calibri" w:hAnsi="Calibri" w:cs="Calibri"/>
          <w:sz w:val="20"/>
          <w:szCs w:val="20"/>
        </w:rPr>
        <w:t xml:space="preserve">- </w:t>
      </w:r>
      <w:r w:rsidR="000F68BA" w:rsidRPr="000F68BA">
        <w:rPr>
          <w:rFonts w:ascii="Calibri" w:hAnsi="Calibri" w:cs="Calibri"/>
          <w:i/>
          <w:sz w:val="20"/>
          <w:szCs w:val="20"/>
        </w:rPr>
        <w:t>Government Auditing Standards and</w:t>
      </w:r>
      <w:r w:rsidR="000F68BA" w:rsidRPr="000F68BA">
        <w:rPr>
          <w:rFonts w:ascii="Calibri" w:hAnsi="Calibri" w:cs="Calibri"/>
          <w:sz w:val="20"/>
          <w:szCs w:val="20"/>
        </w:rPr>
        <w:t xml:space="preserve">] Council of the Inspectors General on Integrity and Efficiency (CIGIE) </w:t>
      </w:r>
      <w:r w:rsidR="000F68BA" w:rsidRPr="000F68BA">
        <w:rPr>
          <w:rFonts w:ascii="Calibri" w:hAnsi="Calibri" w:cs="Calibri"/>
          <w:i/>
          <w:sz w:val="20"/>
          <w:szCs w:val="20"/>
        </w:rPr>
        <w:t xml:space="preserve">Guide for Conducting Peer Reviews of Audit Organizations of Federal Offices of Inspector General (include year if desired) </w:t>
      </w:r>
      <w:r w:rsidR="000F68BA" w:rsidRPr="000F68BA">
        <w:rPr>
          <w:rFonts w:ascii="Calibri" w:hAnsi="Calibri" w:cs="Calibri"/>
          <w:sz w:val="20"/>
          <w:szCs w:val="20"/>
        </w:rPr>
        <w:t xml:space="preserve">in the conduct of the review. </w:t>
      </w:r>
      <w:r>
        <w:rPr>
          <w:rFonts w:ascii="Calibri" w:hAnsi="Calibri" w:cs="Calibri"/>
          <w:sz w:val="20"/>
          <w:szCs w:val="20"/>
        </w:rPr>
        <w:t>These</w:t>
      </w:r>
      <w:r w:rsidR="000F68BA" w:rsidRPr="000F68BA">
        <w:rPr>
          <w:rFonts w:ascii="Calibri" w:hAnsi="Calibri" w:cs="Calibri"/>
          <w:sz w:val="20"/>
          <w:szCs w:val="20"/>
        </w:rPr>
        <w:t xml:space="preserve"> documents</w:t>
      </w:r>
      <w:r>
        <w:rPr>
          <w:rFonts w:ascii="Calibri" w:hAnsi="Calibri" w:cs="Calibri"/>
          <w:sz w:val="20"/>
          <w:szCs w:val="20"/>
        </w:rPr>
        <w:t xml:space="preserve"> </w:t>
      </w:r>
      <w:r w:rsidRPr="000F68BA">
        <w:rPr>
          <w:rFonts w:ascii="Calibri" w:hAnsi="Calibri" w:cs="Calibri"/>
          <w:sz w:val="20"/>
          <w:szCs w:val="20"/>
        </w:rPr>
        <w:t xml:space="preserve">set </w:t>
      </w:r>
      <w:r w:rsidR="000F68BA" w:rsidRPr="000F68BA">
        <w:rPr>
          <w:rFonts w:ascii="Calibri" w:hAnsi="Calibri" w:cs="Calibri"/>
          <w:sz w:val="20"/>
          <w:szCs w:val="20"/>
        </w:rPr>
        <w:t xml:space="preserve">the </w:t>
      </w:r>
      <w:r>
        <w:rPr>
          <w:rFonts w:ascii="Calibri" w:hAnsi="Calibri" w:cs="Calibri"/>
          <w:sz w:val="20"/>
          <w:szCs w:val="20"/>
        </w:rPr>
        <w:t xml:space="preserve">following </w:t>
      </w:r>
      <w:r w:rsidR="000F68BA" w:rsidRPr="000F68BA">
        <w:rPr>
          <w:rFonts w:ascii="Calibri" w:hAnsi="Calibri" w:cs="Calibri"/>
          <w:sz w:val="20"/>
          <w:szCs w:val="20"/>
        </w:rPr>
        <w:t>approach:</w:t>
      </w:r>
    </w:p>
    <w:p w14:paraId="30B5583E"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w:t>
      </w:r>
      <w:r w:rsidRPr="000F68BA">
        <w:rPr>
          <w:rFonts w:ascii="Calibri" w:hAnsi="Calibri" w:cs="Calibri"/>
          <w:b/>
          <w:sz w:val="20"/>
          <w:szCs w:val="20"/>
        </w:rPr>
        <w:t>For External Peer Review use</w:t>
      </w:r>
      <w:r w:rsidRPr="000F68BA">
        <w:rPr>
          <w:rFonts w:ascii="Calibri" w:hAnsi="Calibri" w:cs="Calibri"/>
          <w:sz w:val="20"/>
          <w:szCs w:val="20"/>
        </w:rPr>
        <w:t>-</w:t>
      </w:r>
    </w:p>
    <w:p w14:paraId="38071432"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 xml:space="preserve">Gain an understanding of (name of reviewed agency) OIG audit organization and its system of quality control, and if applicable, established policies and procedures for the audit function. </w:t>
      </w:r>
    </w:p>
    <w:p w14:paraId="029E9B8F"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Evaluate whether the OIG’s policies and procedures are designed to provide reasonable assurance that generally accepted government auditing standards (GAGAS) and other pertinent requirements are met.</w:t>
      </w:r>
    </w:p>
    <w:p w14:paraId="19C264D0"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 xml:space="preserve">Interview various levels of the OIG’s professional staff to assess their understanding of and compliance with relevant quality control policies and procedures. </w:t>
      </w:r>
    </w:p>
    <w:p w14:paraId="51A24B51"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Gain an understanding of the OIG’s quality control and assurance program, and review selected internal quality assurance reports.</w:t>
      </w:r>
    </w:p>
    <w:p w14:paraId="5A304568" w14:textId="5DBD4DEF"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 xml:space="preserve">Using the knowledge obtained from the preceding steps, assess </w:t>
      </w:r>
      <w:r w:rsidR="00F73B41">
        <w:rPr>
          <w:rFonts w:ascii="Calibri" w:hAnsi="Calibri" w:cs="Calibri"/>
          <w:i/>
          <w:sz w:val="20"/>
          <w:szCs w:val="20"/>
        </w:rPr>
        <w:t xml:space="preserve">peer </w:t>
      </w:r>
      <w:r w:rsidRPr="000F68BA">
        <w:rPr>
          <w:rFonts w:ascii="Calibri" w:hAnsi="Calibri" w:cs="Calibri"/>
          <w:i/>
          <w:sz w:val="20"/>
          <w:szCs w:val="20"/>
        </w:rPr>
        <w:t>review risk, select the office(s) and GAGAS engagements to review, and determine the nature and extent of tests to perform.</w:t>
      </w:r>
    </w:p>
    <w:p w14:paraId="08E37E9A"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Review a sample of GAGAS engagements to determine their adherence to GAGAS.</w:t>
      </w:r>
    </w:p>
    <w:p w14:paraId="1A7C88EE"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Gain an understanding as to the extent the OIG uses contracted IPAs to perform GAGAS engagements where the IPA is the auditor, and the policies and procedures for monitoring of IPA work.</w:t>
      </w:r>
    </w:p>
    <w:p w14:paraId="369DC1AB"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Review the OIG’s IPA monitoring documentation for a sample of contracted GAGAS engagements, emphasizing the monitoring activities to ensure the IPAs’ adherence to professional standards.</w:t>
      </w:r>
    </w:p>
    <w:p w14:paraId="5D1B813B" w14:textId="23D26F54"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 xml:space="preserve">Review other documents necessary </w:t>
      </w:r>
      <w:r w:rsidR="00F73B41">
        <w:rPr>
          <w:rFonts w:ascii="Calibri" w:hAnsi="Calibri" w:cs="Calibri"/>
          <w:i/>
          <w:sz w:val="20"/>
          <w:szCs w:val="20"/>
        </w:rPr>
        <w:t>to</w:t>
      </w:r>
      <w:r w:rsidRPr="000F68BA">
        <w:rPr>
          <w:rFonts w:ascii="Calibri" w:hAnsi="Calibri" w:cs="Calibri"/>
          <w:i/>
          <w:sz w:val="20"/>
          <w:szCs w:val="20"/>
        </w:rPr>
        <w:t xml:space="preserve"> assess compliance with standards; for example, independence and continuing professional education documentation, and relevant human resources files.</w:t>
      </w:r>
    </w:p>
    <w:p w14:paraId="0339928C" w14:textId="77777777" w:rsidR="000F68BA" w:rsidRPr="000F68BA" w:rsidRDefault="000F68BA" w:rsidP="000B2FCB">
      <w:pPr>
        <w:numPr>
          <w:ilvl w:val="0"/>
          <w:numId w:val="26"/>
        </w:numPr>
        <w:spacing w:after="200"/>
        <w:rPr>
          <w:rFonts w:ascii="Calibri" w:hAnsi="Calibri" w:cs="Calibri"/>
          <w:i/>
          <w:sz w:val="20"/>
          <w:szCs w:val="20"/>
        </w:rPr>
      </w:pPr>
      <w:r w:rsidRPr="000F68BA">
        <w:rPr>
          <w:rFonts w:ascii="Calibri" w:hAnsi="Calibri" w:cs="Calibri"/>
          <w:i/>
          <w:sz w:val="20"/>
          <w:szCs w:val="20"/>
        </w:rPr>
        <w:t>Maintain open communication to ensure an understanding of the issues evaluated and an awareness of potential issues as they arise.</w:t>
      </w:r>
    </w:p>
    <w:p w14:paraId="52B7BDBB" w14:textId="6E4D7FDE" w:rsidR="000F68BA" w:rsidRPr="000F68BA" w:rsidRDefault="000F68BA" w:rsidP="000F68BA">
      <w:pPr>
        <w:spacing w:after="200"/>
        <w:rPr>
          <w:rFonts w:ascii="Calibri" w:hAnsi="Calibri" w:cs="Calibri"/>
          <w:sz w:val="20"/>
          <w:szCs w:val="20"/>
        </w:rPr>
      </w:pPr>
      <w:r w:rsidRPr="000F68BA">
        <w:rPr>
          <w:rFonts w:ascii="Calibri" w:hAnsi="Calibri" w:cs="Calibri"/>
          <w:i/>
          <w:sz w:val="20"/>
          <w:szCs w:val="20"/>
        </w:rPr>
        <w:t xml:space="preserve">As indicated above, the office(s) selected for review and the nature and extent of testing will depend largely on the assessment of </w:t>
      </w:r>
      <w:r w:rsidR="00F73B41">
        <w:rPr>
          <w:rFonts w:ascii="Calibri" w:hAnsi="Calibri" w:cs="Calibri"/>
          <w:i/>
          <w:sz w:val="20"/>
          <w:szCs w:val="20"/>
        </w:rPr>
        <w:t xml:space="preserve">peer </w:t>
      </w:r>
      <w:r w:rsidRPr="000F68BA">
        <w:rPr>
          <w:rFonts w:ascii="Calibri" w:hAnsi="Calibri" w:cs="Calibri"/>
          <w:i/>
          <w:sz w:val="20"/>
          <w:szCs w:val="20"/>
        </w:rPr>
        <w:t>review risk. The review team will sample the GAGAS engagements and internal quality assurance activities at headquarters and field offices. The review team will also sample the engagements it believes are necessary to meet the review objectives. During the review, the team will exercise professional judgment in all matters relating to planning, performing, and reporting the results of the peer review</w:t>
      </w:r>
      <w:r w:rsidRPr="000F68BA">
        <w:rPr>
          <w:rFonts w:ascii="Calibri" w:hAnsi="Calibri" w:cs="Calibri"/>
          <w:b/>
          <w:sz w:val="20"/>
          <w:szCs w:val="20"/>
        </w:rPr>
        <w:t>.</w:t>
      </w:r>
      <w:r w:rsidRPr="000F68BA">
        <w:rPr>
          <w:rFonts w:ascii="Calibri" w:hAnsi="Calibri" w:cs="Calibri"/>
          <w:sz w:val="20"/>
          <w:szCs w:val="20"/>
        </w:rPr>
        <w:t>]</w:t>
      </w:r>
    </w:p>
    <w:p w14:paraId="6DF6839A" w14:textId="77777777" w:rsidR="000F68BA" w:rsidRPr="000F68BA" w:rsidRDefault="000F68BA" w:rsidP="001B31F5">
      <w:pPr>
        <w:keepNext/>
        <w:spacing w:after="200"/>
        <w:ind w:left="360"/>
        <w:rPr>
          <w:rFonts w:ascii="Calibri" w:hAnsi="Calibri" w:cs="Calibri"/>
          <w:sz w:val="20"/>
          <w:szCs w:val="20"/>
        </w:rPr>
      </w:pPr>
      <w:r w:rsidRPr="000F68BA">
        <w:rPr>
          <w:rFonts w:ascii="Calibri" w:hAnsi="Calibri" w:cs="Calibri"/>
          <w:sz w:val="20"/>
          <w:szCs w:val="20"/>
        </w:rPr>
        <w:lastRenderedPageBreak/>
        <w:t>[</w:t>
      </w:r>
      <w:r w:rsidRPr="000F68BA">
        <w:rPr>
          <w:rFonts w:ascii="Calibri" w:hAnsi="Calibri" w:cs="Calibri"/>
          <w:b/>
          <w:sz w:val="20"/>
          <w:szCs w:val="20"/>
        </w:rPr>
        <w:t>For Modified Peer Review use</w:t>
      </w:r>
      <w:r w:rsidRPr="000F68BA">
        <w:rPr>
          <w:rFonts w:ascii="Calibri" w:hAnsi="Calibri" w:cs="Calibri"/>
          <w:sz w:val="20"/>
          <w:szCs w:val="20"/>
        </w:rPr>
        <w:t xml:space="preserve">- </w:t>
      </w:r>
    </w:p>
    <w:p w14:paraId="2523A588" w14:textId="77777777" w:rsidR="000F68BA" w:rsidRPr="000F68BA" w:rsidRDefault="000F68BA" w:rsidP="000B2FCB">
      <w:pPr>
        <w:numPr>
          <w:ilvl w:val="0"/>
          <w:numId w:val="31"/>
        </w:numPr>
        <w:spacing w:after="200"/>
        <w:rPr>
          <w:rFonts w:ascii="Calibri" w:hAnsi="Calibri" w:cs="Calibri"/>
          <w:i/>
          <w:sz w:val="20"/>
          <w:szCs w:val="20"/>
        </w:rPr>
      </w:pPr>
      <w:r w:rsidRPr="000F68BA">
        <w:rPr>
          <w:rFonts w:ascii="Calibri" w:hAnsi="Calibri" w:cs="Calibri"/>
          <w:i/>
          <w:sz w:val="20"/>
          <w:szCs w:val="20"/>
        </w:rPr>
        <w:t>Gain an understanding of (name of reviewed agency) OIG audit organization and if applicable, established policies and procedures for the audit function.</w:t>
      </w:r>
    </w:p>
    <w:p w14:paraId="63920C2D" w14:textId="77777777" w:rsidR="000F68BA" w:rsidRPr="000F68BA" w:rsidRDefault="000F68BA" w:rsidP="000B2FCB">
      <w:pPr>
        <w:numPr>
          <w:ilvl w:val="0"/>
          <w:numId w:val="31"/>
        </w:numPr>
        <w:spacing w:after="200"/>
        <w:rPr>
          <w:rFonts w:ascii="Calibri" w:hAnsi="Calibri" w:cs="Calibri"/>
          <w:i/>
          <w:sz w:val="20"/>
          <w:szCs w:val="20"/>
        </w:rPr>
      </w:pPr>
      <w:r w:rsidRPr="000F68BA">
        <w:rPr>
          <w:rFonts w:ascii="Calibri" w:hAnsi="Calibri" w:cs="Calibri"/>
          <w:i/>
          <w:sz w:val="20"/>
          <w:szCs w:val="20"/>
        </w:rPr>
        <w:t>Evaluate whether the OIG’s policies and procedures are designed to provide reasonable assurance that generally accepted government auditing standards (GAGAS) and other pertinent requirements are met.</w:t>
      </w:r>
    </w:p>
    <w:p w14:paraId="74E9F5E8" w14:textId="77777777" w:rsidR="000F68BA" w:rsidRPr="000F68BA" w:rsidRDefault="000F68BA" w:rsidP="000B2FCB">
      <w:pPr>
        <w:numPr>
          <w:ilvl w:val="0"/>
          <w:numId w:val="31"/>
        </w:numPr>
        <w:spacing w:after="200"/>
        <w:rPr>
          <w:rFonts w:ascii="Calibri" w:hAnsi="Calibri" w:cs="Calibri"/>
          <w:i/>
          <w:sz w:val="20"/>
          <w:szCs w:val="20"/>
        </w:rPr>
      </w:pPr>
      <w:r w:rsidRPr="000F68BA">
        <w:rPr>
          <w:rFonts w:ascii="Calibri" w:hAnsi="Calibri" w:cs="Calibri"/>
          <w:i/>
          <w:sz w:val="20"/>
          <w:szCs w:val="20"/>
        </w:rPr>
        <w:t>Gain an understanding as to the extent the OIG uses contracted IPAs to perform GAGAS engagements where the IPA is the auditor, and the policies and procedures for monitoring of IPA work.</w:t>
      </w:r>
    </w:p>
    <w:p w14:paraId="4E8BC422" w14:textId="77777777" w:rsidR="000F68BA" w:rsidRPr="000F68BA" w:rsidRDefault="000F68BA" w:rsidP="000B2FCB">
      <w:pPr>
        <w:numPr>
          <w:ilvl w:val="0"/>
          <w:numId w:val="26"/>
        </w:numPr>
        <w:spacing w:after="120"/>
        <w:rPr>
          <w:rFonts w:ascii="Calibri" w:hAnsi="Calibri" w:cs="Calibri"/>
          <w:i/>
          <w:sz w:val="20"/>
          <w:szCs w:val="20"/>
        </w:rPr>
      </w:pPr>
      <w:r w:rsidRPr="000F68BA">
        <w:rPr>
          <w:rFonts w:ascii="Calibri" w:hAnsi="Calibri" w:cs="Calibri"/>
          <w:i/>
          <w:sz w:val="20"/>
          <w:szCs w:val="20"/>
        </w:rPr>
        <w:t>Review the OIG’s IPA monitoring documentation for a sample of contracted GAGAS engagements, emphasizing the monitoring activities to ensure the IPAs’ adherence to professional standards.</w:t>
      </w:r>
    </w:p>
    <w:p w14:paraId="62F03A1F" w14:textId="77777777" w:rsidR="000F68BA" w:rsidRPr="000F68BA" w:rsidRDefault="000F68BA" w:rsidP="000B2FCB">
      <w:pPr>
        <w:numPr>
          <w:ilvl w:val="0"/>
          <w:numId w:val="26"/>
        </w:numPr>
        <w:spacing w:after="200"/>
        <w:rPr>
          <w:rFonts w:ascii="Calibri" w:hAnsi="Calibri" w:cs="Calibri"/>
          <w:i/>
          <w:sz w:val="20"/>
          <w:szCs w:val="20"/>
        </w:rPr>
      </w:pPr>
      <w:r w:rsidRPr="000F68BA">
        <w:rPr>
          <w:rFonts w:ascii="Calibri" w:hAnsi="Calibri" w:cs="Calibri"/>
          <w:i/>
          <w:sz w:val="20"/>
          <w:szCs w:val="20"/>
        </w:rPr>
        <w:t>Maintain open communication to ensure an understanding of the issues evaluated and an awareness of potential issues as they arise.]</w:t>
      </w:r>
    </w:p>
    <w:p w14:paraId="34F29513"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Scope of the [</w:t>
      </w:r>
      <w:r w:rsidRPr="000F68BA">
        <w:rPr>
          <w:rFonts w:ascii="Calibri" w:hAnsi="Calibri" w:cs="Calibri"/>
          <w:b/>
          <w:i/>
          <w:sz w:val="20"/>
          <w:szCs w:val="20"/>
        </w:rPr>
        <w:t>External</w:t>
      </w:r>
      <w:r w:rsidRPr="000F68BA">
        <w:rPr>
          <w:rFonts w:ascii="Calibri" w:hAnsi="Calibri" w:cs="Calibri"/>
          <w:b/>
          <w:sz w:val="20"/>
          <w:szCs w:val="20"/>
        </w:rPr>
        <w:t xml:space="preserve"> OR </w:t>
      </w:r>
      <w:r w:rsidRPr="000F68BA">
        <w:rPr>
          <w:rFonts w:ascii="Calibri" w:hAnsi="Calibri" w:cs="Calibri"/>
          <w:b/>
          <w:i/>
          <w:sz w:val="20"/>
          <w:szCs w:val="20"/>
        </w:rPr>
        <w:t>Modified</w:t>
      </w:r>
      <w:r w:rsidRPr="000F68BA">
        <w:rPr>
          <w:rFonts w:ascii="Calibri" w:hAnsi="Calibri" w:cs="Calibri"/>
          <w:b/>
          <w:sz w:val="20"/>
          <w:szCs w:val="20"/>
        </w:rPr>
        <w:t>] Peer Review</w:t>
      </w:r>
    </w:p>
    <w:p w14:paraId="594DBD43" w14:textId="0A06B440" w:rsidR="000F68BA" w:rsidRPr="000F68BA" w:rsidRDefault="000F68BA" w:rsidP="000F68BA">
      <w:pPr>
        <w:spacing w:after="200"/>
        <w:ind w:left="360"/>
        <w:rPr>
          <w:rFonts w:ascii="Calibri" w:hAnsi="Calibri" w:cs="Calibri"/>
          <w:i/>
          <w:sz w:val="20"/>
          <w:szCs w:val="20"/>
        </w:rPr>
      </w:pPr>
      <w:r w:rsidRPr="000F68BA">
        <w:rPr>
          <w:rFonts w:ascii="Calibri" w:hAnsi="Calibri" w:cs="Calibri"/>
          <w:color w:val="000000"/>
          <w:sz w:val="20"/>
          <w:szCs w:val="20"/>
        </w:rPr>
        <w:t>[</w:t>
      </w:r>
      <w:r w:rsidRPr="000F68BA">
        <w:rPr>
          <w:rFonts w:ascii="Calibri" w:hAnsi="Calibri" w:cs="Calibri"/>
          <w:b/>
          <w:color w:val="000000"/>
          <w:sz w:val="20"/>
          <w:szCs w:val="20"/>
        </w:rPr>
        <w:t>For the External Peer Review use</w:t>
      </w:r>
      <w:r w:rsidRPr="000F68BA">
        <w:rPr>
          <w:rFonts w:ascii="Calibri" w:hAnsi="Calibri" w:cs="Calibri"/>
          <w:color w:val="000000"/>
          <w:sz w:val="20"/>
          <w:szCs w:val="20"/>
        </w:rPr>
        <w:t xml:space="preserve">- </w:t>
      </w:r>
      <w:r w:rsidRPr="000F68BA">
        <w:rPr>
          <w:rFonts w:ascii="Calibri" w:hAnsi="Calibri" w:cs="Calibri"/>
          <w:i/>
          <w:color w:val="000000"/>
          <w:sz w:val="20"/>
          <w:szCs w:val="20"/>
        </w:rPr>
        <w:t xml:space="preserve">The scope of the External Peer Review will cover the elements of (name of reviewed agency) OIG audit organization’s system of quality control </w:t>
      </w:r>
      <w:r w:rsidRPr="000F68BA">
        <w:rPr>
          <w:rFonts w:ascii="Calibri" w:hAnsi="Calibri" w:cs="Calibri"/>
          <w:i/>
          <w:sz w:val="20"/>
          <w:szCs w:val="20"/>
        </w:rPr>
        <w:t xml:space="preserve">that is designed to provide it with reasonable assurance that GAGAS engagements anticipated to be conducted by the OIG will be carried out in accordance with GAGAS. The review will include GAGAS engagement reports issued during the 1-year period </w:t>
      </w:r>
      <w:r w:rsidR="00F96F52">
        <w:rPr>
          <w:rFonts w:ascii="Calibri" w:hAnsi="Calibri" w:cs="Calibri"/>
          <w:i/>
          <w:sz w:val="20"/>
          <w:szCs w:val="20"/>
        </w:rPr>
        <w:t>(or</w:t>
      </w:r>
      <w:r w:rsidR="00486449">
        <w:rPr>
          <w:rFonts w:ascii="Calibri" w:hAnsi="Calibri" w:cs="Calibri"/>
          <w:i/>
          <w:sz w:val="20"/>
          <w:szCs w:val="20"/>
        </w:rPr>
        <w:t xml:space="preserve"> </w:t>
      </w:r>
      <w:r w:rsidR="00F96F52">
        <w:rPr>
          <w:rFonts w:ascii="Calibri" w:hAnsi="Calibri" w:cs="Calibri"/>
          <w:i/>
          <w:sz w:val="20"/>
          <w:szCs w:val="20"/>
        </w:rPr>
        <w:t xml:space="preserve">longer, if needed) </w:t>
      </w:r>
      <w:r w:rsidRPr="000F68BA">
        <w:rPr>
          <w:rFonts w:ascii="Calibri" w:hAnsi="Calibri" w:cs="Calibri"/>
          <w:i/>
          <w:sz w:val="20"/>
          <w:szCs w:val="20"/>
        </w:rPr>
        <w:t xml:space="preserve">that ends </w:t>
      </w:r>
      <w:r w:rsidR="00C14B96">
        <w:rPr>
          <w:rFonts w:ascii="Calibri" w:hAnsi="Calibri" w:cs="Calibri"/>
          <w:i/>
          <w:sz w:val="20"/>
          <w:szCs w:val="20"/>
        </w:rPr>
        <w:t>on March 31, 2021 (this date is for illustrative purposes and it is three</w:t>
      </w:r>
      <w:r w:rsidRPr="000F68BA">
        <w:rPr>
          <w:rFonts w:ascii="Calibri" w:hAnsi="Calibri" w:cs="Calibri"/>
          <w:i/>
          <w:sz w:val="20"/>
          <w:szCs w:val="20"/>
        </w:rPr>
        <w:t xml:space="preserve"> years after the end date of the period covered by </w:t>
      </w:r>
      <w:r w:rsidR="00C14B96">
        <w:rPr>
          <w:rFonts w:ascii="Calibri" w:hAnsi="Calibri" w:cs="Calibri"/>
          <w:i/>
          <w:sz w:val="20"/>
          <w:szCs w:val="20"/>
        </w:rPr>
        <w:t xml:space="preserve">the </w:t>
      </w:r>
      <w:r w:rsidRPr="000F68BA">
        <w:rPr>
          <w:rFonts w:ascii="Calibri" w:hAnsi="Calibri" w:cs="Calibri"/>
          <w:i/>
          <w:sz w:val="20"/>
          <w:szCs w:val="20"/>
        </w:rPr>
        <w:t>reviewed OIG’s prior peer review.</w:t>
      </w:r>
      <w:r w:rsidR="00C14B96">
        <w:rPr>
          <w:rFonts w:ascii="Calibri" w:hAnsi="Calibri" w:cs="Calibri"/>
          <w:i/>
          <w:sz w:val="20"/>
          <w:szCs w:val="20"/>
        </w:rPr>
        <w:t>)</w:t>
      </w:r>
      <w:r w:rsidRPr="000F68BA">
        <w:rPr>
          <w:rFonts w:ascii="Calibri" w:hAnsi="Calibri" w:cs="Calibri"/>
          <w:i/>
          <w:sz w:val="20"/>
          <w:szCs w:val="20"/>
        </w:rPr>
        <w:t xml:space="preserve"> The review team will also review select internal quality assurance review reports and related review documentation issued during and subsequent to the 3-year period.  If appropriate, the scope will also include the monitoring activities of the IPAs for which the OIG directly contracted to perform GAGAS engagements to ensure the IPAs’ adherence to professional standards. The review team may review other engagements and documentation, as it deems necessary.</w:t>
      </w:r>
    </w:p>
    <w:p w14:paraId="1662987F" w14:textId="0CCCF1CA" w:rsidR="000F68BA" w:rsidRPr="000F68BA" w:rsidRDefault="000F68BA" w:rsidP="000F68BA">
      <w:pPr>
        <w:spacing w:after="200"/>
        <w:ind w:left="360"/>
        <w:rPr>
          <w:rFonts w:ascii="Calibri" w:hAnsi="Calibri" w:cs="Calibri"/>
          <w:sz w:val="20"/>
          <w:szCs w:val="20"/>
        </w:rPr>
      </w:pPr>
      <w:r w:rsidRPr="000F68BA">
        <w:rPr>
          <w:rFonts w:ascii="Calibri" w:hAnsi="Calibri" w:cs="Calibri"/>
          <w:i/>
          <w:sz w:val="20"/>
          <w:szCs w:val="20"/>
        </w:rPr>
        <w:t xml:space="preserve">(Name of reviewed agency) OIG shall provide, in writing, a description and a listing of all nonaudit services provided to [Agency or Department] management within the prior </w:t>
      </w:r>
      <w:r w:rsidR="00F73B41">
        <w:rPr>
          <w:rFonts w:ascii="Calibri" w:hAnsi="Calibri" w:cs="Calibri"/>
          <w:i/>
          <w:sz w:val="20"/>
          <w:szCs w:val="20"/>
        </w:rPr>
        <w:t>three</w:t>
      </w:r>
      <w:r w:rsidRPr="000F68BA">
        <w:rPr>
          <w:rFonts w:ascii="Calibri" w:hAnsi="Calibri" w:cs="Calibri"/>
          <w:i/>
          <w:sz w:val="20"/>
          <w:szCs w:val="20"/>
        </w:rPr>
        <w:t xml:space="preserve"> years. (Name of reviewed agency) OIG shall also provide any related documentation required for the independence standards.</w:t>
      </w:r>
      <w:r w:rsidRPr="000F68BA">
        <w:rPr>
          <w:rFonts w:ascii="Calibri" w:hAnsi="Calibri" w:cs="Calibri"/>
          <w:sz w:val="20"/>
          <w:szCs w:val="20"/>
        </w:rPr>
        <w:t>]</w:t>
      </w:r>
    </w:p>
    <w:p w14:paraId="5F80FBDA" w14:textId="77777777" w:rsidR="000F68BA" w:rsidRPr="000F68BA" w:rsidRDefault="000F68BA" w:rsidP="000F68BA">
      <w:pPr>
        <w:keepNext/>
        <w:spacing w:after="200"/>
        <w:ind w:left="360"/>
        <w:rPr>
          <w:rFonts w:ascii="Calibri" w:hAnsi="Calibri" w:cs="Calibri"/>
          <w:b/>
          <w:sz w:val="20"/>
          <w:szCs w:val="20"/>
        </w:rPr>
      </w:pPr>
      <w:r w:rsidRPr="000F68BA">
        <w:rPr>
          <w:rFonts w:ascii="Calibri" w:hAnsi="Calibri" w:cs="Calibri"/>
          <w:b/>
          <w:sz w:val="20"/>
          <w:szCs w:val="20"/>
        </w:rPr>
        <w:t>OR</w:t>
      </w:r>
    </w:p>
    <w:p w14:paraId="724AD17A"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sz w:val="20"/>
          <w:szCs w:val="20"/>
        </w:rPr>
        <w:t>[</w:t>
      </w:r>
      <w:r w:rsidRPr="000F68BA">
        <w:rPr>
          <w:rFonts w:ascii="Calibri" w:hAnsi="Calibri" w:cs="Calibri"/>
          <w:b/>
          <w:sz w:val="20"/>
          <w:szCs w:val="20"/>
        </w:rPr>
        <w:t>For the Modified Peer Review use</w:t>
      </w:r>
      <w:r w:rsidRPr="000F68BA">
        <w:rPr>
          <w:rFonts w:ascii="Calibri" w:hAnsi="Calibri" w:cs="Calibri"/>
          <w:sz w:val="20"/>
          <w:szCs w:val="20"/>
        </w:rPr>
        <w:t xml:space="preserve">- </w:t>
      </w:r>
      <w:r w:rsidRPr="000F68BA">
        <w:rPr>
          <w:rFonts w:ascii="Calibri" w:hAnsi="Calibri" w:cs="Calibri"/>
          <w:i/>
          <w:sz w:val="20"/>
          <w:szCs w:val="20"/>
        </w:rPr>
        <w:t>The scope of the Modified Peer Review will cover (name of reviewed agency) OIG audit organization’s established audit policies and procedures that are designed to provide it with reasonable assurance that GAGAS engagements anticipated to be conducted by the OIG will be carried out in accordance with GAGAS.  (If applicable, keep the next sentence in the MOU) The scope will also include the monitoring activities of the IPAs for which the OIG directly contracted to perform GAGAS engagements to ensure the IPAs’ adherence to professional standards. The review team may review other documentation, as it deems necessary.</w:t>
      </w:r>
      <w:r w:rsidRPr="000F68BA">
        <w:rPr>
          <w:rFonts w:ascii="Calibri" w:hAnsi="Calibri" w:cs="Calibri"/>
          <w:sz w:val="20"/>
          <w:szCs w:val="20"/>
        </w:rPr>
        <w:t>]</w:t>
      </w:r>
    </w:p>
    <w:p w14:paraId="3B533C1E"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Administration</w:t>
      </w:r>
    </w:p>
    <w:p w14:paraId="03361C0D" w14:textId="20517080" w:rsidR="000F68BA" w:rsidRPr="000F68BA" w:rsidRDefault="000F68BA" w:rsidP="000F68BA">
      <w:pPr>
        <w:spacing w:after="200"/>
        <w:ind w:left="360"/>
        <w:rPr>
          <w:rFonts w:ascii="Calibri" w:hAnsi="Calibri" w:cs="Calibri"/>
          <w:bCs/>
          <w:sz w:val="20"/>
          <w:szCs w:val="20"/>
          <w:lang w:eastAsia="x-none"/>
        </w:rPr>
      </w:pPr>
      <w:r w:rsidRPr="000F68BA">
        <w:rPr>
          <w:rFonts w:ascii="Calibri" w:hAnsi="Calibri" w:cs="Calibri"/>
          <w:bCs/>
          <w:sz w:val="20"/>
          <w:szCs w:val="20"/>
          <w:lang w:val="x-none" w:eastAsia="x-none"/>
        </w:rPr>
        <w:t>(</w:t>
      </w:r>
      <w:r w:rsidRPr="000F68BA">
        <w:rPr>
          <w:rFonts w:ascii="Calibri" w:hAnsi="Calibri" w:cs="Calibri"/>
          <w:bCs/>
          <w:sz w:val="20"/>
          <w:szCs w:val="20"/>
          <w:lang w:eastAsia="x-none"/>
        </w:rPr>
        <w:t>N</w:t>
      </w:r>
      <w:r w:rsidRPr="000F68BA">
        <w:rPr>
          <w:rFonts w:ascii="Calibri" w:hAnsi="Calibri" w:cs="Calibri"/>
          <w:bCs/>
          <w:sz w:val="20"/>
          <w:szCs w:val="20"/>
          <w:lang w:val="x-none" w:eastAsia="x-none"/>
        </w:rPr>
        <w:t xml:space="preserve">ame of reviewed agency) OIG shall designate an individual to facilitate administrative support and provide the review team with the appropriate office space, desks, telephone service, </w:t>
      </w:r>
      <w:r w:rsidRPr="000F68BA">
        <w:rPr>
          <w:rFonts w:ascii="Calibri" w:hAnsi="Calibri" w:cs="Calibri"/>
          <w:bCs/>
          <w:sz w:val="20"/>
          <w:szCs w:val="20"/>
          <w:lang w:eastAsia="x-none"/>
        </w:rPr>
        <w:t xml:space="preserve">and other office equipment; </w:t>
      </w:r>
      <w:r w:rsidRPr="000F68BA">
        <w:rPr>
          <w:rFonts w:ascii="Calibri" w:hAnsi="Calibri" w:cs="Calibri"/>
          <w:bCs/>
          <w:sz w:val="20"/>
          <w:szCs w:val="20"/>
          <w:lang w:val="x-none" w:eastAsia="x-none"/>
        </w:rPr>
        <w:t xml:space="preserve">and access to copying facilities. The review team shall have access to (name of reviewed agency) OIG’s personnel. </w:t>
      </w:r>
      <w:r w:rsidRPr="000F68BA">
        <w:rPr>
          <w:rFonts w:ascii="Calibri" w:hAnsi="Calibri" w:cs="Calibri"/>
          <w:bCs/>
          <w:sz w:val="20"/>
          <w:szCs w:val="20"/>
          <w:lang w:eastAsia="x-none"/>
        </w:rPr>
        <w:t>[</w:t>
      </w:r>
      <w:r w:rsidRPr="000F68BA">
        <w:rPr>
          <w:rFonts w:ascii="Calibri" w:hAnsi="Calibri" w:cs="Calibri"/>
          <w:b/>
          <w:bCs/>
          <w:sz w:val="20"/>
          <w:szCs w:val="20"/>
          <w:lang w:eastAsia="x-none"/>
        </w:rPr>
        <w:t>For External Peer Review use</w:t>
      </w:r>
      <w:r w:rsidRPr="000F68BA">
        <w:rPr>
          <w:rFonts w:ascii="Calibri" w:hAnsi="Calibri" w:cs="Calibri"/>
          <w:bCs/>
          <w:sz w:val="20"/>
          <w:szCs w:val="20"/>
          <w:lang w:eastAsia="x-none"/>
        </w:rPr>
        <w:t xml:space="preserve">- </w:t>
      </w:r>
      <w:r w:rsidRPr="000F68BA">
        <w:rPr>
          <w:rFonts w:ascii="Calibri" w:hAnsi="Calibri" w:cs="Calibri"/>
          <w:bCs/>
          <w:i/>
          <w:sz w:val="20"/>
          <w:szCs w:val="20"/>
          <w:lang w:eastAsia="x-none"/>
        </w:rPr>
        <w:t xml:space="preserve">(Name of the </w:t>
      </w:r>
      <w:r w:rsidRPr="000F68BA">
        <w:rPr>
          <w:rFonts w:ascii="Calibri" w:hAnsi="Calibri" w:cs="Calibri"/>
          <w:bCs/>
          <w:i/>
          <w:sz w:val="20"/>
          <w:szCs w:val="20"/>
          <w:lang w:val="x-none" w:eastAsia="x-none"/>
        </w:rPr>
        <w:t xml:space="preserve">reviewed </w:t>
      </w:r>
      <w:r w:rsidRPr="000F68BA">
        <w:rPr>
          <w:rFonts w:ascii="Calibri" w:hAnsi="Calibri" w:cs="Calibri"/>
          <w:bCs/>
          <w:i/>
          <w:sz w:val="20"/>
          <w:szCs w:val="20"/>
          <w:lang w:eastAsia="x-none"/>
        </w:rPr>
        <w:t>agency) OIG</w:t>
      </w:r>
      <w:r w:rsidRPr="000F68BA">
        <w:rPr>
          <w:rFonts w:ascii="Calibri" w:hAnsi="Calibri" w:cs="Calibri"/>
          <w:bCs/>
          <w:i/>
          <w:sz w:val="20"/>
          <w:szCs w:val="20"/>
          <w:lang w:val="x-none" w:eastAsia="x-none"/>
        </w:rPr>
        <w:t xml:space="preserve"> shall provide </w:t>
      </w:r>
      <w:r w:rsidRPr="000F68BA">
        <w:rPr>
          <w:rFonts w:ascii="Calibri" w:hAnsi="Calibri" w:cs="Calibri"/>
          <w:bCs/>
          <w:i/>
          <w:sz w:val="20"/>
          <w:szCs w:val="20"/>
          <w:lang w:eastAsia="x-none"/>
        </w:rPr>
        <w:t xml:space="preserve">the </w:t>
      </w:r>
      <w:r w:rsidRPr="000F68BA">
        <w:rPr>
          <w:rFonts w:ascii="Calibri" w:hAnsi="Calibri" w:cs="Calibri"/>
          <w:bCs/>
          <w:i/>
          <w:sz w:val="20"/>
          <w:szCs w:val="20"/>
          <w:lang w:val="x-none" w:eastAsia="x-none"/>
        </w:rPr>
        <w:t xml:space="preserve">review team </w:t>
      </w:r>
      <w:r w:rsidRPr="000F68BA">
        <w:rPr>
          <w:rFonts w:ascii="Calibri" w:hAnsi="Calibri" w:cs="Calibri"/>
          <w:bCs/>
          <w:i/>
          <w:sz w:val="20"/>
          <w:szCs w:val="20"/>
          <w:lang w:eastAsia="x-none"/>
        </w:rPr>
        <w:t xml:space="preserve">with </w:t>
      </w:r>
      <w:r w:rsidRPr="000F68BA">
        <w:rPr>
          <w:rFonts w:ascii="Calibri" w:hAnsi="Calibri" w:cs="Calibri"/>
          <w:bCs/>
          <w:i/>
          <w:sz w:val="20"/>
          <w:szCs w:val="20"/>
          <w:lang w:val="x-none" w:eastAsia="x-none"/>
        </w:rPr>
        <w:t>access to</w:t>
      </w:r>
      <w:r w:rsidRPr="000F68BA">
        <w:rPr>
          <w:rFonts w:ascii="Calibri" w:hAnsi="Calibri" w:cs="Calibri"/>
          <w:bCs/>
          <w:sz w:val="20"/>
          <w:szCs w:val="20"/>
          <w:lang w:val="x-none" w:eastAsia="x-none"/>
        </w:rPr>
        <w:t xml:space="preserve"> </w:t>
      </w:r>
      <w:r w:rsidRPr="000F68BA">
        <w:rPr>
          <w:rFonts w:ascii="Calibri" w:hAnsi="Calibri" w:cs="Calibri"/>
          <w:bCs/>
          <w:i/>
          <w:sz w:val="20"/>
          <w:szCs w:val="20"/>
          <w:lang w:val="x-none" w:eastAsia="x-none"/>
        </w:rPr>
        <w:t xml:space="preserve">all internal quality assurance documents, </w:t>
      </w:r>
      <w:r w:rsidRPr="000F68BA">
        <w:rPr>
          <w:rFonts w:ascii="Calibri" w:hAnsi="Calibri" w:cs="Calibri"/>
          <w:bCs/>
          <w:i/>
          <w:sz w:val="20"/>
          <w:szCs w:val="20"/>
          <w:lang w:eastAsia="x-none"/>
        </w:rPr>
        <w:t>engagement</w:t>
      </w:r>
      <w:r w:rsidRPr="000F68BA">
        <w:rPr>
          <w:rFonts w:ascii="Calibri" w:hAnsi="Calibri" w:cs="Calibri"/>
          <w:bCs/>
          <w:i/>
          <w:sz w:val="20"/>
          <w:szCs w:val="20"/>
          <w:lang w:val="x-none" w:eastAsia="x-none"/>
        </w:rPr>
        <w:t xml:space="preserve"> documentation, operational manuals, and other files of the reviewed</w:t>
      </w:r>
      <w:r w:rsidRPr="000F68BA">
        <w:rPr>
          <w:rFonts w:ascii="Calibri" w:hAnsi="Calibri" w:cs="Calibri"/>
          <w:bCs/>
          <w:i/>
          <w:sz w:val="20"/>
          <w:szCs w:val="20"/>
          <w:lang w:eastAsia="x-none"/>
        </w:rPr>
        <w:t xml:space="preserve"> OIG</w:t>
      </w:r>
      <w:r w:rsidRPr="000F68BA">
        <w:rPr>
          <w:rFonts w:ascii="Calibri" w:hAnsi="Calibri" w:cs="Calibri"/>
          <w:bCs/>
          <w:i/>
          <w:sz w:val="20"/>
          <w:szCs w:val="20"/>
          <w:lang w:val="x-none" w:eastAsia="x-none"/>
        </w:rPr>
        <w:t xml:space="preserve"> audit organization </w:t>
      </w:r>
      <w:r w:rsidRPr="000F68BA">
        <w:rPr>
          <w:rFonts w:ascii="Calibri" w:hAnsi="Calibri" w:cs="Calibri"/>
          <w:bCs/>
          <w:i/>
          <w:sz w:val="20"/>
          <w:szCs w:val="20"/>
          <w:lang w:eastAsia="x-none"/>
        </w:rPr>
        <w:t>necessary</w:t>
      </w:r>
      <w:r w:rsidRPr="000F68BA">
        <w:rPr>
          <w:rFonts w:ascii="Calibri" w:hAnsi="Calibri" w:cs="Calibri"/>
          <w:bCs/>
          <w:i/>
          <w:sz w:val="20"/>
          <w:szCs w:val="20"/>
          <w:lang w:val="x-none" w:eastAsia="x-none"/>
        </w:rPr>
        <w:t xml:space="preserve"> to conduct the </w:t>
      </w:r>
      <w:r w:rsidRPr="000F68BA">
        <w:rPr>
          <w:rFonts w:ascii="Calibri" w:hAnsi="Calibri" w:cs="Calibri"/>
          <w:bCs/>
          <w:i/>
          <w:sz w:val="20"/>
          <w:szCs w:val="20"/>
          <w:lang w:eastAsia="x-none"/>
        </w:rPr>
        <w:t>External Peer Review</w:t>
      </w:r>
      <w:r w:rsidR="006E29F3">
        <w:rPr>
          <w:rFonts w:ascii="Calibri" w:hAnsi="Calibri" w:cs="Calibri"/>
          <w:bCs/>
          <w:i/>
          <w:sz w:val="20"/>
          <w:szCs w:val="20"/>
          <w:lang w:eastAsia="x-none"/>
        </w:rPr>
        <w:t>.</w:t>
      </w:r>
      <w:r w:rsidRPr="000F68BA">
        <w:rPr>
          <w:rFonts w:ascii="Calibri" w:hAnsi="Calibri" w:cs="Calibri"/>
          <w:bCs/>
          <w:i/>
          <w:sz w:val="20"/>
          <w:szCs w:val="20"/>
          <w:lang w:val="x-none" w:eastAsia="x-none"/>
        </w:rPr>
        <w:t xml:space="preserve"> (</w:t>
      </w:r>
      <w:r w:rsidRPr="000F68BA">
        <w:rPr>
          <w:rFonts w:ascii="Calibri" w:hAnsi="Calibri" w:cs="Calibri"/>
          <w:bCs/>
          <w:i/>
          <w:sz w:val="20"/>
          <w:szCs w:val="20"/>
          <w:lang w:eastAsia="x-none"/>
        </w:rPr>
        <w:t>N</w:t>
      </w:r>
      <w:r w:rsidRPr="000F68BA">
        <w:rPr>
          <w:rFonts w:ascii="Calibri" w:hAnsi="Calibri" w:cs="Calibri"/>
          <w:bCs/>
          <w:i/>
          <w:sz w:val="20"/>
          <w:szCs w:val="20"/>
          <w:lang w:val="x-none" w:eastAsia="x-none"/>
        </w:rPr>
        <w:t xml:space="preserve">ame of reviewed agency) OIG will inform the review team of any circumstances, such as </w:t>
      </w:r>
      <w:r w:rsidRPr="000F68BA">
        <w:rPr>
          <w:rFonts w:ascii="Calibri" w:hAnsi="Calibri" w:cs="Calibri"/>
          <w:bCs/>
          <w:i/>
          <w:sz w:val="20"/>
          <w:szCs w:val="20"/>
          <w:lang w:eastAsia="x-none"/>
        </w:rPr>
        <w:t xml:space="preserve">engagements containing </w:t>
      </w:r>
      <w:r w:rsidRPr="000F68BA">
        <w:rPr>
          <w:rFonts w:ascii="Calibri" w:hAnsi="Calibri" w:cs="Calibri"/>
          <w:bCs/>
          <w:i/>
          <w:sz w:val="20"/>
          <w:szCs w:val="20"/>
          <w:lang w:val="x-none" w:eastAsia="x-none"/>
        </w:rPr>
        <w:t xml:space="preserve">classified </w:t>
      </w:r>
      <w:r w:rsidRPr="000F68BA">
        <w:rPr>
          <w:rFonts w:ascii="Calibri" w:hAnsi="Calibri" w:cs="Calibri"/>
          <w:bCs/>
          <w:i/>
          <w:sz w:val="20"/>
          <w:szCs w:val="20"/>
          <w:lang w:eastAsia="x-none"/>
        </w:rPr>
        <w:t>information</w:t>
      </w:r>
      <w:r w:rsidRPr="000F68BA">
        <w:rPr>
          <w:rFonts w:ascii="Calibri" w:hAnsi="Calibri" w:cs="Calibri"/>
          <w:bCs/>
          <w:i/>
          <w:sz w:val="20"/>
          <w:szCs w:val="20"/>
          <w:lang w:val="x-none" w:eastAsia="x-none"/>
        </w:rPr>
        <w:t xml:space="preserve">, that will require a certain level of security clearance to review. The review team will provide </w:t>
      </w:r>
      <w:r w:rsidRPr="000F68BA">
        <w:rPr>
          <w:rFonts w:ascii="Calibri" w:hAnsi="Calibri" w:cs="Calibri"/>
          <w:bCs/>
          <w:i/>
          <w:sz w:val="20"/>
          <w:szCs w:val="20"/>
          <w:lang w:val="x-none" w:eastAsia="x-none"/>
        </w:rPr>
        <w:lastRenderedPageBreak/>
        <w:t xml:space="preserve">personnel with the appropriate clearance level to </w:t>
      </w:r>
      <w:r w:rsidRPr="000F68BA">
        <w:rPr>
          <w:rFonts w:ascii="Calibri" w:hAnsi="Calibri" w:cs="Calibri"/>
          <w:bCs/>
          <w:i/>
          <w:sz w:val="20"/>
          <w:szCs w:val="20"/>
          <w:lang w:eastAsia="x-none"/>
        </w:rPr>
        <w:t xml:space="preserve">review </w:t>
      </w:r>
      <w:r w:rsidRPr="000F68BA">
        <w:rPr>
          <w:rFonts w:ascii="Calibri" w:hAnsi="Calibri" w:cs="Calibri"/>
          <w:bCs/>
          <w:i/>
          <w:sz w:val="20"/>
          <w:szCs w:val="20"/>
          <w:lang w:val="x-none" w:eastAsia="x-none"/>
        </w:rPr>
        <w:t>the</w:t>
      </w:r>
      <w:r w:rsidRPr="000F68BA">
        <w:rPr>
          <w:rFonts w:ascii="Calibri" w:hAnsi="Calibri" w:cs="Calibri"/>
          <w:bCs/>
          <w:i/>
          <w:sz w:val="20"/>
          <w:szCs w:val="20"/>
          <w:lang w:eastAsia="x-none"/>
        </w:rPr>
        <w:t>se</w:t>
      </w:r>
      <w:r w:rsidRPr="000F68BA">
        <w:rPr>
          <w:rFonts w:ascii="Calibri" w:hAnsi="Calibri" w:cs="Calibri"/>
          <w:bCs/>
          <w:i/>
          <w:sz w:val="20"/>
          <w:szCs w:val="20"/>
          <w:lang w:val="x-none" w:eastAsia="x-none"/>
        </w:rPr>
        <w:t xml:space="preserve"> </w:t>
      </w:r>
      <w:r w:rsidRPr="000F68BA">
        <w:rPr>
          <w:rFonts w:ascii="Calibri" w:hAnsi="Calibri" w:cs="Calibri"/>
          <w:bCs/>
          <w:i/>
          <w:sz w:val="20"/>
          <w:szCs w:val="20"/>
          <w:lang w:eastAsia="x-none"/>
        </w:rPr>
        <w:t>engagements</w:t>
      </w:r>
      <w:r w:rsidRPr="000F68BA">
        <w:rPr>
          <w:rFonts w:ascii="Calibri" w:hAnsi="Calibri" w:cs="Calibri"/>
          <w:bCs/>
          <w:i/>
          <w:sz w:val="20"/>
          <w:szCs w:val="20"/>
          <w:lang w:val="x-none" w:eastAsia="x-none"/>
        </w:rPr>
        <w:t xml:space="preserve">, as well as follow (name of reviewed agency) OIG’s procedures for handling classified </w:t>
      </w:r>
      <w:r w:rsidRPr="000F68BA">
        <w:rPr>
          <w:rFonts w:ascii="Calibri" w:hAnsi="Calibri" w:cs="Calibri"/>
          <w:bCs/>
          <w:i/>
          <w:sz w:val="20"/>
          <w:szCs w:val="20"/>
          <w:lang w:eastAsia="x-none"/>
        </w:rPr>
        <w:t>information</w:t>
      </w:r>
      <w:r w:rsidRPr="000F68BA">
        <w:rPr>
          <w:rFonts w:ascii="Calibri" w:hAnsi="Calibri" w:cs="Calibri"/>
          <w:bCs/>
          <w:i/>
          <w:sz w:val="20"/>
          <w:szCs w:val="20"/>
          <w:lang w:val="x-none" w:eastAsia="x-none"/>
        </w:rPr>
        <w:t>.</w:t>
      </w:r>
      <w:r w:rsidRPr="000F68BA">
        <w:rPr>
          <w:rFonts w:ascii="Calibri" w:hAnsi="Calibri" w:cs="Calibri"/>
          <w:bCs/>
          <w:sz w:val="20"/>
          <w:szCs w:val="20"/>
          <w:lang w:eastAsia="x-none"/>
        </w:rPr>
        <w:t xml:space="preserve"> </w:t>
      </w:r>
      <w:r w:rsidRPr="000F68BA">
        <w:rPr>
          <w:rFonts w:ascii="Calibri" w:hAnsi="Calibri" w:cs="Calibri"/>
          <w:b/>
          <w:bCs/>
          <w:sz w:val="20"/>
          <w:szCs w:val="20"/>
          <w:lang w:eastAsia="x-none"/>
        </w:rPr>
        <w:t>OR for Modified Peer Review use</w:t>
      </w:r>
      <w:r w:rsidRPr="000F68BA">
        <w:rPr>
          <w:rFonts w:ascii="Calibri" w:hAnsi="Calibri" w:cs="Calibri"/>
          <w:bCs/>
          <w:sz w:val="20"/>
          <w:szCs w:val="20"/>
          <w:lang w:eastAsia="x-none"/>
        </w:rPr>
        <w:t>-</w:t>
      </w:r>
      <w:r w:rsidRPr="000F68BA">
        <w:rPr>
          <w:rFonts w:ascii="Calibri" w:hAnsi="Calibri" w:cs="Calibri"/>
          <w:bCs/>
          <w:i/>
          <w:sz w:val="20"/>
          <w:szCs w:val="20"/>
          <w:lang w:eastAsia="x-none"/>
        </w:rPr>
        <w:t xml:space="preserve">(Name of the </w:t>
      </w:r>
      <w:r w:rsidRPr="000F68BA">
        <w:rPr>
          <w:rFonts w:ascii="Calibri" w:hAnsi="Calibri" w:cs="Calibri"/>
          <w:bCs/>
          <w:i/>
          <w:sz w:val="20"/>
          <w:szCs w:val="20"/>
          <w:lang w:val="x-none" w:eastAsia="x-none"/>
        </w:rPr>
        <w:t xml:space="preserve">reviewed </w:t>
      </w:r>
      <w:r w:rsidRPr="000F68BA">
        <w:rPr>
          <w:rFonts w:ascii="Calibri" w:hAnsi="Calibri" w:cs="Calibri"/>
          <w:bCs/>
          <w:i/>
          <w:sz w:val="20"/>
          <w:szCs w:val="20"/>
          <w:lang w:eastAsia="x-none"/>
        </w:rPr>
        <w:t>agency) OIG</w:t>
      </w:r>
      <w:r w:rsidRPr="000F68BA">
        <w:rPr>
          <w:rFonts w:ascii="Calibri" w:hAnsi="Calibri" w:cs="Calibri"/>
          <w:bCs/>
          <w:i/>
          <w:sz w:val="20"/>
          <w:szCs w:val="20"/>
          <w:lang w:val="x-none" w:eastAsia="x-none"/>
        </w:rPr>
        <w:t xml:space="preserve"> shall provide </w:t>
      </w:r>
      <w:r w:rsidRPr="000F68BA">
        <w:rPr>
          <w:rFonts w:ascii="Calibri" w:hAnsi="Calibri" w:cs="Calibri"/>
          <w:bCs/>
          <w:i/>
          <w:sz w:val="20"/>
          <w:szCs w:val="20"/>
          <w:lang w:eastAsia="x-none"/>
        </w:rPr>
        <w:t xml:space="preserve">the </w:t>
      </w:r>
      <w:r w:rsidRPr="000F68BA">
        <w:rPr>
          <w:rFonts w:ascii="Calibri" w:hAnsi="Calibri" w:cs="Calibri"/>
          <w:bCs/>
          <w:i/>
          <w:sz w:val="20"/>
          <w:szCs w:val="20"/>
          <w:lang w:val="x-none" w:eastAsia="x-none"/>
        </w:rPr>
        <w:t xml:space="preserve">review team </w:t>
      </w:r>
      <w:r w:rsidRPr="000F68BA">
        <w:rPr>
          <w:rFonts w:ascii="Calibri" w:hAnsi="Calibri" w:cs="Calibri"/>
          <w:bCs/>
          <w:i/>
          <w:sz w:val="20"/>
          <w:szCs w:val="20"/>
          <w:lang w:eastAsia="x-none"/>
        </w:rPr>
        <w:t xml:space="preserve">with </w:t>
      </w:r>
      <w:r w:rsidRPr="000F68BA">
        <w:rPr>
          <w:rFonts w:ascii="Calibri" w:hAnsi="Calibri" w:cs="Calibri"/>
          <w:bCs/>
          <w:i/>
          <w:sz w:val="20"/>
          <w:szCs w:val="20"/>
          <w:lang w:val="x-none" w:eastAsia="x-none"/>
        </w:rPr>
        <w:t>access to</w:t>
      </w:r>
      <w:r w:rsidRPr="000F68BA">
        <w:rPr>
          <w:rFonts w:ascii="Calibri" w:hAnsi="Calibri" w:cs="Calibri"/>
          <w:bCs/>
          <w:sz w:val="20"/>
          <w:szCs w:val="20"/>
          <w:lang w:val="x-none" w:eastAsia="x-none"/>
        </w:rPr>
        <w:t xml:space="preserve"> </w:t>
      </w:r>
      <w:r w:rsidRPr="000F68BA">
        <w:rPr>
          <w:rFonts w:ascii="Calibri" w:hAnsi="Calibri" w:cs="Calibri"/>
          <w:bCs/>
          <w:i/>
          <w:sz w:val="20"/>
          <w:szCs w:val="20"/>
          <w:lang w:val="x-none" w:eastAsia="x-none"/>
        </w:rPr>
        <w:t>documents</w:t>
      </w:r>
      <w:r w:rsidRPr="000F68BA">
        <w:rPr>
          <w:rFonts w:ascii="Calibri" w:hAnsi="Calibri" w:cs="Calibri"/>
          <w:bCs/>
          <w:i/>
          <w:sz w:val="20"/>
          <w:szCs w:val="20"/>
          <w:lang w:eastAsia="x-none"/>
        </w:rPr>
        <w:t xml:space="preserve">, </w:t>
      </w:r>
      <w:r w:rsidRPr="000F68BA">
        <w:rPr>
          <w:rFonts w:ascii="Calibri" w:hAnsi="Calibri" w:cs="Calibri"/>
          <w:bCs/>
          <w:i/>
          <w:sz w:val="20"/>
          <w:szCs w:val="20"/>
          <w:lang w:val="x-none" w:eastAsia="x-none"/>
        </w:rPr>
        <w:t xml:space="preserve">operational manuals, and other files necessary to conduct the </w:t>
      </w:r>
      <w:r w:rsidRPr="000F68BA">
        <w:rPr>
          <w:rFonts w:ascii="Calibri" w:hAnsi="Calibri" w:cs="Calibri"/>
          <w:bCs/>
          <w:i/>
          <w:sz w:val="20"/>
          <w:szCs w:val="20"/>
          <w:lang w:eastAsia="x-none"/>
        </w:rPr>
        <w:t>Modified Peer Review</w:t>
      </w:r>
      <w:r w:rsidRPr="000F68BA">
        <w:rPr>
          <w:rFonts w:ascii="Calibri" w:hAnsi="Calibri" w:cs="Calibri"/>
          <w:bCs/>
          <w:sz w:val="20"/>
          <w:szCs w:val="20"/>
          <w:lang w:val="x-none" w:eastAsia="x-none"/>
        </w:rPr>
        <w:t>.</w:t>
      </w:r>
      <w:r w:rsidRPr="000F68BA">
        <w:rPr>
          <w:rFonts w:ascii="Calibri" w:hAnsi="Calibri" w:cs="Calibri"/>
          <w:bCs/>
          <w:sz w:val="20"/>
          <w:szCs w:val="20"/>
          <w:lang w:eastAsia="x-none"/>
        </w:rPr>
        <w:t>]</w:t>
      </w:r>
    </w:p>
    <w:p w14:paraId="4DDEC755"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Review Milestone</w:t>
      </w:r>
    </w:p>
    <w:p w14:paraId="7691F2F3"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The following represents the review team’s estimated timeline for its review (dates below are for illustrative purposes only):</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446"/>
      </w:tblGrid>
      <w:tr w:rsidR="000F68BA" w:rsidRPr="000F68BA" w14:paraId="7F0A4F22" w14:textId="77777777" w:rsidTr="000F68BA">
        <w:trPr>
          <w:trHeight w:val="386"/>
        </w:trPr>
        <w:tc>
          <w:tcPr>
            <w:tcW w:w="1548" w:type="dxa"/>
            <w:shd w:val="clear" w:color="auto" w:fill="auto"/>
            <w:vAlign w:val="center"/>
          </w:tcPr>
          <w:p w14:paraId="58225AC6" w14:textId="77777777" w:rsidR="000F68BA" w:rsidRPr="000F68BA" w:rsidRDefault="000F68BA" w:rsidP="000F68BA">
            <w:pPr>
              <w:spacing w:after="200"/>
              <w:rPr>
                <w:rFonts w:ascii="Calibri" w:hAnsi="Calibri" w:cs="Calibri"/>
                <w:sz w:val="20"/>
                <w:szCs w:val="20"/>
                <w:u w:val="single"/>
              </w:rPr>
            </w:pPr>
            <w:r w:rsidRPr="000F68BA">
              <w:rPr>
                <w:rFonts w:ascii="Calibri" w:hAnsi="Calibri" w:cs="Calibri"/>
                <w:sz w:val="20"/>
                <w:szCs w:val="20"/>
                <w:u w:val="single"/>
              </w:rPr>
              <w:t>Date</w:t>
            </w:r>
          </w:p>
        </w:tc>
        <w:tc>
          <w:tcPr>
            <w:tcW w:w="6446" w:type="dxa"/>
            <w:shd w:val="clear" w:color="auto" w:fill="auto"/>
            <w:vAlign w:val="center"/>
          </w:tcPr>
          <w:p w14:paraId="39013991" w14:textId="77777777" w:rsidR="000F68BA" w:rsidRPr="000F68BA" w:rsidRDefault="000F68BA" w:rsidP="000F68BA">
            <w:pPr>
              <w:spacing w:after="200"/>
              <w:rPr>
                <w:rFonts w:ascii="Calibri" w:hAnsi="Calibri" w:cs="Calibri"/>
                <w:sz w:val="20"/>
                <w:szCs w:val="20"/>
                <w:u w:val="single"/>
              </w:rPr>
            </w:pPr>
            <w:r w:rsidRPr="000F68BA">
              <w:rPr>
                <w:rFonts w:ascii="Calibri" w:hAnsi="Calibri" w:cs="Calibri"/>
                <w:sz w:val="20"/>
                <w:szCs w:val="20"/>
                <w:u w:val="single"/>
              </w:rPr>
              <w:t>Action</w:t>
            </w:r>
          </w:p>
        </w:tc>
      </w:tr>
      <w:tr w:rsidR="00452AB8" w:rsidRPr="000F68BA" w14:paraId="19FA2A42" w14:textId="77777777" w:rsidTr="000F68BA">
        <w:trPr>
          <w:trHeight w:val="20"/>
        </w:trPr>
        <w:tc>
          <w:tcPr>
            <w:tcW w:w="1548" w:type="dxa"/>
            <w:shd w:val="clear" w:color="auto" w:fill="auto"/>
            <w:vAlign w:val="center"/>
          </w:tcPr>
          <w:p w14:paraId="498AB4ED" w14:textId="77777777" w:rsidR="00452AB8" w:rsidRPr="000F68BA" w:rsidRDefault="006E29F3" w:rsidP="006E29F3">
            <w:pPr>
              <w:rPr>
                <w:rFonts w:ascii="Calibri" w:hAnsi="Calibri" w:cs="Calibri"/>
                <w:sz w:val="20"/>
                <w:szCs w:val="20"/>
              </w:rPr>
            </w:pPr>
            <w:r>
              <w:rPr>
                <w:rFonts w:ascii="Calibri" w:hAnsi="Calibri" w:cs="Calibri"/>
                <w:sz w:val="20"/>
                <w:szCs w:val="20"/>
              </w:rPr>
              <w:t>April</w:t>
            </w:r>
            <w:r w:rsidR="00452AB8" w:rsidRPr="000F68BA">
              <w:rPr>
                <w:rFonts w:ascii="Calibri" w:hAnsi="Calibri" w:cs="Calibri"/>
                <w:sz w:val="20"/>
                <w:szCs w:val="20"/>
              </w:rPr>
              <w:t xml:space="preserve"> 202</w:t>
            </w:r>
            <w:r w:rsidR="00452AB8">
              <w:rPr>
                <w:rFonts w:ascii="Calibri" w:hAnsi="Calibri" w:cs="Calibri"/>
                <w:sz w:val="20"/>
                <w:szCs w:val="20"/>
              </w:rPr>
              <w:t>1</w:t>
            </w:r>
          </w:p>
        </w:tc>
        <w:tc>
          <w:tcPr>
            <w:tcW w:w="6446" w:type="dxa"/>
            <w:shd w:val="clear" w:color="auto" w:fill="auto"/>
            <w:vAlign w:val="center"/>
          </w:tcPr>
          <w:p w14:paraId="694BBF63" w14:textId="77777777" w:rsidR="00452AB8" w:rsidRPr="000F68BA" w:rsidRDefault="00452AB8" w:rsidP="00452AB8">
            <w:pPr>
              <w:rPr>
                <w:rFonts w:ascii="Calibri" w:hAnsi="Calibri" w:cs="Calibri"/>
                <w:sz w:val="20"/>
                <w:szCs w:val="20"/>
              </w:rPr>
            </w:pPr>
            <w:r w:rsidRPr="000F68BA">
              <w:rPr>
                <w:rFonts w:ascii="Calibri" w:hAnsi="Calibri" w:cs="Calibri"/>
                <w:sz w:val="20"/>
                <w:szCs w:val="20"/>
              </w:rPr>
              <w:t>Complete preliminary work</w:t>
            </w:r>
          </w:p>
        </w:tc>
      </w:tr>
      <w:tr w:rsidR="00452AB8" w:rsidRPr="000F68BA" w14:paraId="66D89916" w14:textId="77777777" w:rsidTr="000F68BA">
        <w:trPr>
          <w:trHeight w:val="20"/>
        </w:trPr>
        <w:tc>
          <w:tcPr>
            <w:tcW w:w="1548" w:type="dxa"/>
            <w:shd w:val="clear" w:color="auto" w:fill="auto"/>
            <w:vAlign w:val="center"/>
          </w:tcPr>
          <w:p w14:paraId="2D33F208" w14:textId="77777777" w:rsidR="00452AB8" w:rsidRPr="000F68BA" w:rsidRDefault="006E29F3" w:rsidP="006E29F3">
            <w:pPr>
              <w:rPr>
                <w:rFonts w:ascii="Calibri" w:hAnsi="Calibri" w:cs="Calibri"/>
                <w:sz w:val="20"/>
                <w:szCs w:val="20"/>
              </w:rPr>
            </w:pPr>
            <w:r>
              <w:rPr>
                <w:rFonts w:ascii="Calibri" w:hAnsi="Calibri" w:cs="Calibri"/>
                <w:sz w:val="20"/>
                <w:szCs w:val="20"/>
              </w:rPr>
              <w:t>May</w:t>
            </w:r>
            <w:r w:rsidR="00452AB8" w:rsidRPr="000F68BA">
              <w:rPr>
                <w:rFonts w:ascii="Calibri" w:hAnsi="Calibri" w:cs="Calibri"/>
                <w:sz w:val="20"/>
                <w:szCs w:val="20"/>
              </w:rPr>
              <w:t xml:space="preserve"> 2021</w:t>
            </w:r>
          </w:p>
        </w:tc>
        <w:tc>
          <w:tcPr>
            <w:tcW w:w="6446" w:type="dxa"/>
            <w:shd w:val="clear" w:color="auto" w:fill="auto"/>
            <w:vAlign w:val="center"/>
          </w:tcPr>
          <w:p w14:paraId="3CD8DE65" w14:textId="695E980B" w:rsidR="00452AB8" w:rsidRPr="000F68BA" w:rsidRDefault="00567DC8" w:rsidP="00567DC8">
            <w:pPr>
              <w:rPr>
                <w:rFonts w:ascii="Calibri" w:hAnsi="Calibri" w:cs="Calibri"/>
                <w:sz w:val="20"/>
                <w:szCs w:val="20"/>
              </w:rPr>
            </w:pPr>
            <w:r>
              <w:rPr>
                <w:rFonts w:ascii="Calibri" w:hAnsi="Calibri" w:cs="Calibri"/>
                <w:sz w:val="20"/>
                <w:szCs w:val="20"/>
              </w:rPr>
              <w:t>Conduct e</w:t>
            </w:r>
            <w:r w:rsidR="00452AB8" w:rsidRPr="000F68BA">
              <w:rPr>
                <w:rFonts w:ascii="Calibri" w:hAnsi="Calibri" w:cs="Calibri"/>
                <w:sz w:val="20"/>
                <w:szCs w:val="20"/>
              </w:rPr>
              <w:t>ntrance conference</w:t>
            </w:r>
          </w:p>
        </w:tc>
      </w:tr>
      <w:tr w:rsidR="00452AB8" w:rsidRPr="000F68BA" w14:paraId="4DEB2EB5" w14:textId="77777777" w:rsidTr="000F68BA">
        <w:trPr>
          <w:trHeight w:val="20"/>
        </w:trPr>
        <w:tc>
          <w:tcPr>
            <w:tcW w:w="1548" w:type="dxa"/>
            <w:shd w:val="clear" w:color="auto" w:fill="auto"/>
            <w:vAlign w:val="center"/>
          </w:tcPr>
          <w:p w14:paraId="1E75DD60" w14:textId="77777777" w:rsidR="00452AB8" w:rsidRPr="000F68BA" w:rsidRDefault="006E29F3" w:rsidP="006E29F3">
            <w:pPr>
              <w:rPr>
                <w:rFonts w:ascii="Calibri" w:hAnsi="Calibri" w:cs="Calibri"/>
                <w:sz w:val="20"/>
                <w:szCs w:val="20"/>
              </w:rPr>
            </w:pPr>
            <w:r>
              <w:rPr>
                <w:rFonts w:ascii="Calibri" w:hAnsi="Calibri" w:cs="Calibri"/>
                <w:sz w:val="20"/>
                <w:szCs w:val="20"/>
              </w:rPr>
              <w:t>July</w:t>
            </w:r>
            <w:r w:rsidR="00452AB8" w:rsidRPr="000F68BA">
              <w:rPr>
                <w:rFonts w:ascii="Calibri" w:hAnsi="Calibri" w:cs="Calibri"/>
                <w:sz w:val="20"/>
                <w:szCs w:val="20"/>
              </w:rPr>
              <w:t> 2021</w:t>
            </w:r>
          </w:p>
        </w:tc>
        <w:tc>
          <w:tcPr>
            <w:tcW w:w="6446" w:type="dxa"/>
            <w:shd w:val="clear" w:color="auto" w:fill="auto"/>
            <w:vAlign w:val="center"/>
          </w:tcPr>
          <w:p w14:paraId="2ABA736F" w14:textId="77777777" w:rsidR="00452AB8" w:rsidRPr="000F68BA" w:rsidRDefault="00452AB8" w:rsidP="00452AB8">
            <w:pPr>
              <w:rPr>
                <w:rFonts w:ascii="Calibri" w:hAnsi="Calibri" w:cs="Calibri"/>
                <w:sz w:val="20"/>
                <w:szCs w:val="20"/>
              </w:rPr>
            </w:pPr>
            <w:r>
              <w:rPr>
                <w:rFonts w:ascii="Calibri" w:hAnsi="Calibri" w:cs="Calibri"/>
                <w:sz w:val="20"/>
                <w:szCs w:val="20"/>
              </w:rPr>
              <w:t>Complete f</w:t>
            </w:r>
            <w:r w:rsidRPr="000F68BA">
              <w:rPr>
                <w:rFonts w:ascii="Calibri" w:hAnsi="Calibri" w:cs="Calibri"/>
                <w:sz w:val="20"/>
                <w:szCs w:val="20"/>
              </w:rPr>
              <w:t>ieldwork</w:t>
            </w:r>
          </w:p>
        </w:tc>
      </w:tr>
      <w:tr w:rsidR="00452AB8" w:rsidRPr="000F68BA" w14:paraId="60FAA194" w14:textId="77777777" w:rsidTr="000F68BA">
        <w:trPr>
          <w:trHeight w:val="20"/>
        </w:trPr>
        <w:tc>
          <w:tcPr>
            <w:tcW w:w="1548" w:type="dxa"/>
            <w:shd w:val="clear" w:color="auto" w:fill="auto"/>
            <w:vAlign w:val="center"/>
          </w:tcPr>
          <w:p w14:paraId="526BB73C" w14:textId="77777777" w:rsidR="00452AB8" w:rsidRPr="000F68BA" w:rsidRDefault="006E29F3" w:rsidP="006E29F3">
            <w:pPr>
              <w:spacing w:after="120"/>
              <w:rPr>
                <w:rFonts w:ascii="Calibri" w:hAnsi="Calibri" w:cs="Calibri"/>
                <w:sz w:val="20"/>
                <w:szCs w:val="20"/>
              </w:rPr>
            </w:pPr>
            <w:r>
              <w:rPr>
                <w:rFonts w:ascii="Calibri" w:hAnsi="Calibri" w:cs="Calibri"/>
                <w:sz w:val="20"/>
                <w:szCs w:val="20"/>
              </w:rPr>
              <w:t>August</w:t>
            </w:r>
            <w:r w:rsidR="00452AB8" w:rsidRPr="000F68BA">
              <w:rPr>
                <w:rFonts w:ascii="Calibri" w:hAnsi="Calibri" w:cs="Calibri"/>
                <w:sz w:val="20"/>
                <w:szCs w:val="20"/>
              </w:rPr>
              <w:t xml:space="preserve"> 2021</w:t>
            </w:r>
          </w:p>
        </w:tc>
        <w:tc>
          <w:tcPr>
            <w:tcW w:w="6446" w:type="dxa"/>
            <w:shd w:val="clear" w:color="auto" w:fill="auto"/>
            <w:vAlign w:val="center"/>
          </w:tcPr>
          <w:p w14:paraId="09615EB4" w14:textId="77777777" w:rsidR="00452AB8" w:rsidRPr="000F68BA" w:rsidRDefault="00452AB8" w:rsidP="00452AB8">
            <w:pPr>
              <w:spacing w:after="120"/>
              <w:rPr>
                <w:rFonts w:ascii="Calibri" w:hAnsi="Calibri" w:cs="Calibri"/>
                <w:sz w:val="20"/>
                <w:szCs w:val="20"/>
              </w:rPr>
            </w:pPr>
            <w:r w:rsidRPr="000F68BA">
              <w:rPr>
                <w:rFonts w:ascii="Calibri" w:hAnsi="Calibri" w:cs="Calibri"/>
                <w:sz w:val="20"/>
                <w:szCs w:val="20"/>
              </w:rPr>
              <w:t>Transmit discussion draft report to (name of reviewed agency) OIG</w:t>
            </w:r>
          </w:p>
          <w:p w14:paraId="777AD410" w14:textId="27AE2766" w:rsidR="00452AB8" w:rsidRPr="000F68BA" w:rsidRDefault="00567DC8" w:rsidP="00452AB8">
            <w:pPr>
              <w:spacing w:after="120"/>
              <w:rPr>
                <w:rFonts w:ascii="Calibri" w:hAnsi="Calibri" w:cs="Calibri"/>
                <w:sz w:val="20"/>
                <w:szCs w:val="20"/>
              </w:rPr>
            </w:pPr>
            <w:r>
              <w:rPr>
                <w:rFonts w:ascii="Calibri" w:hAnsi="Calibri" w:cs="Calibri"/>
                <w:sz w:val="20"/>
                <w:szCs w:val="20"/>
              </w:rPr>
              <w:t>Conduct e</w:t>
            </w:r>
            <w:r w:rsidR="00452AB8" w:rsidRPr="000F68BA">
              <w:rPr>
                <w:rFonts w:ascii="Calibri" w:hAnsi="Calibri" w:cs="Calibri"/>
                <w:sz w:val="20"/>
                <w:szCs w:val="20"/>
              </w:rPr>
              <w:t xml:space="preserve">xit conference and </w:t>
            </w:r>
            <w:r>
              <w:rPr>
                <w:rFonts w:ascii="Calibri" w:hAnsi="Calibri" w:cs="Calibri"/>
                <w:sz w:val="20"/>
                <w:szCs w:val="20"/>
              </w:rPr>
              <w:t>discuss</w:t>
            </w:r>
            <w:r w:rsidR="00452AB8" w:rsidRPr="000F68BA">
              <w:rPr>
                <w:rFonts w:ascii="Calibri" w:hAnsi="Calibri" w:cs="Calibri"/>
                <w:sz w:val="20"/>
                <w:szCs w:val="20"/>
              </w:rPr>
              <w:t xml:space="preserve"> any unofficial comments</w:t>
            </w:r>
          </w:p>
          <w:p w14:paraId="3E265E40" w14:textId="77777777" w:rsidR="00452AB8" w:rsidRPr="000F68BA" w:rsidRDefault="00452AB8" w:rsidP="00452AB8">
            <w:pPr>
              <w:spacing w:after="120"/>
              <w:rPr>
                <w:rFonts w:ascii="Calibri" w:hAnsi="Calibri" w:cs="Calibri"/>
                <w:sz w:val="20"/>
                <w:szCs w:val="20"/>
              </w:rPr>
            </w:pPr>
            <w:r w:rsidRPr="000F68BA">
              <w:rPr>
                <w:rFonts w:ascii="Calibri" w:hAnsi="Calibri" w:cs="Calibri"/>
                <w:sz w:val="20"/>
                <w:szCs w:val="20"/>
              </w:rPr>
              <w:t>Transmit formal draft report to (name of reviewed agency) OIG</w:t>
            </w:r>
          </w:p>
        </w:tc>
      </w:tr>
      <w:tr w:rsidR="00452AB8" w:rsidRPr="000F68BA" w14:paraId="5609B122" w14:textId="77777777" w:rsidTr="000F68BA">
        <w:trPr>
          <w:trHeight w:val="20"/>
        </w:trPr>
        <w:tc>
          <w:tcPr>
            <w:tcW w:w="1548" w:type="dxa"/>
            <w:shd w:val="clear" w:color="auto" w:fill="auto"/>
            <w:vAlign w:val="center"/>
          </w:tcPr>
          <w:p w14:paraId="0A158CED" w14:textId="77777777" w:rsidR="00452AB8" w:rsidRPr="000F68BA" w:rsidRDefault="006E29F3" w:rsidP="00452AB8">
            <w:pPr>
              <w:spacing w:after="120"/>
              <w:rPr>
                <w:rFonts w:ascii="Calibri" w:hAnsi="Calibri" w:cs="Calibri"/>
                <w:sz w:val="20"/>
                <w:szCs w:val="20"/>
              </w:rPr>
            </w:pPr>
            <w:r>
              <w:rPr>
                <w:rFonts w:ascii="Calibri" w:hAnsi="Calibri" w:cs="Calibri"/>
                <w:sz w:val="20"/>
                <w:szCs w:val="20"/>
              </w:rPr>
              <w:t>September</w:t>
            </w:r>
            <w:r w:rsidR="00452AB8" w:rsidRPr="000F68BA">
              <w:rPr>
                <w:rFonts w:ascii="Calibri" w:hAnsi="Calibri" w:cs="Calibri"/>
                <w:sz w:val="20"/>
                <w:szCs w:val="20"/>
              </w:rPr>
              <w:t xml:space="preserve"> 202</w:t>
            </w:r>
            <w:r w:rsidR="00452AB8">
              <w:rPr>
                <w:rFonts w:ascii="Calibri" w:hAnsi="Calibri" w:cs="Calibri"/>
                <w:sz w:val="20"/>
                <w:szCs w:val="20"/>
              </w:rPr>
              <w:t>1</w:t>
            </w:r>
          </w:p>
        </w:tc>
        <w:tc>
          <w:tcPr>
            <w:tcW w:w="6446" w:type="dxa"/>
            <w:shd w:val="clear" w:color="auto" w:fill="auto"/>
            <w:vAlign w:val="center"/>
          </w:tcPr>
          <w:p w14:paraId="77CC119F" w14:textId="1A506E81" w:rsidR="00452AB8" w:rsidRPr="000F68BA" w:rsidRDefault="00567DC8" w:rsidP="00452AB8">
            <w:pPr>
              <w:spacing w:after="120"/>
              <w:rPr>
                <w:rFonts w:ascii="Calibri" w:hAnsi="Calibri" w:cs="Calibri"/>
                <w:sz w:val="20"/>
                <w:szCs w:val="20"/>
              </w:rPr>
            </w:pPr>
            <w:r>
              <w:rPr>
                <w:rFonts w:ascii="Calibri" w:hAnsi="Calibri" w:cs="Calibri"/>
                <w:sz w:val="20"/>
                <w:szCs w:val="20"/>
              </w:rPr>
              <w:t>Receive f</w:t>
            </w:r>
            <w:r w:rsidR="00452AB8" w:rsidRPr="000F68BA">
              <w:rPr>
                <w:rFonts w:ascii="Calibri" w:hAnsi="Calibri" w:cs="Calibri"/>
                <w:sz w:val="20"/>
                <w:szCs w:val="20"/>
              </w:rPr>
              <w:t>ormal written response from (name of reviewed agency) OIG</w:t>
            </w:r>
          </w:p>
          <w:p w14:paraId="6ACD036F" w14:textId="77777777" w:rsidR="00452AB8" w:rsidRPr="000F68BA" w:rsidRDefault="00452AB8" w:rsidP="00452AB8">
            <w:pPr>
              <w:spacing w:after="120"/>
              <w:rPr>
                <w:rFonts w:ascii="Calibri" w:hAnsi="Calibri" w:cs="Calibri"/>
                <w:sz w:val="20"/>
                <w:szCs w:val="20"/>
              </w:rPr>
            </w:pPr>
            <w:r w:rsidRPr="000F68BA">
              <w:rPr>
                <w:rFonts w:ascii="Calibri" w:hAnsi="Calibri" w:cs="Calibri"/>
                <w:sz w:val="20"/>
                <w:szCs w:val="20"/>
              </w:rPr>
              <w:t>Issue final report to (name of reviewed agency)’s Inspector General</w:t>
            </w:r>
          </w:p>
        </w:tc>
      </w:tr>
    </w:tbl>
    <w:p w14:paraId="4CDD5046" w14:textId="77777777" w:rsidR="000F68BA" w:rsidRPr="000F68BA" w:rsidRDefault="000F68BA" w:rsidP="000F68BA">
      <w:pPr>
        <w:ind w:left="360"/>
        <w:rPr>
          <w:rFonts w:ascii="Calibri" w:hAnsi="Calibri" w:cs="Calibri"/>
          <w:sz w:val="20"/>
          <w:szCs w:val="20"/>
        </w:rPr>
      </w:pPr>
    </w:p>
    <w:p w14:paraId="615D6EFC"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Preliminary Findings and Briefings</w:t>
      </w:r>
    </w:p>
    <w:p w14:paraId="5877A66B"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 xml:space="preserve">The review team anticipates providing timely interim discussions of preliminary findings with the goal of reaching agreement on each potential issue at the earliest point in the review process. The review team will also hold exit meetings for each site reviewed. The primary purpose of these meetings is to verify </w:t>
      </w:r>
      <w:r w:rsidR="00E37CF9">
        <w:rPr>
          <w:rFonts w:ascii="Calibri" w:hAnsi="Calibri" w:cs="Calibri"/>
          <w:sz w:val="20"/>
          <w:szCs w:val="20"/>
        </w:rPr>
        <w:t xml:space="preserve">the </w:t>
      </w:r>
      <w:r w:rsidRPr="000F68BA">
        <w:rPr>
          <w:rFonts w:ascii="Calibri" w:hAnsi="Calibri" w:cs="Calibri"/>
          <w:sz w:val="20"/>
          <w:szCs w:val="20"/>
        </w:rPr>
        <w:t>facts related to the engagements or other documentation.</w:t>
      </w:r>
    </w:p>
    <w:p w14:paraId="01382DCB" w14:textId="7B9A3ED0"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At the completion of the fieldwork, the review team will hold an exit briefing to discuss the preliminary results of the review, the report rating anticipated, and any areas of noncompliance.</w:t>
      </w:r>
    </w:p>
    <w:p w14:paraId="63416CD5"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Reporting</w:t>
      </w:r>
    </w:p>
    <w:p w14:paraId="5FF90809" w14:textId="6AB6B4F9"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 xml:space="preserve">After the preliminary findings have been discussed and </w:t>
      </w:r>
      <w:r w:rsidR="00E37CF9">
        <w:rPr>
          <w:rFonts w:ascii="Calibri" w:hAnsi="Calibri" w:cs="Calibri"/>
          <w:sz w:val="20"/>
          <w:szCs w:val="20"/>
        </w:rPr>
        <w:t xml:space="preserve">the </w:t>
      </w:r>
      <w:r w:rsidRPr="000F68BA">
        <w:rPr>
          <w:rFonts w:ascii="Calibri" w:hAnsi="Calibri" w:cs="Calibri"/>
          <w:sz w:val="20"/>
          <w:szCs w:val="20"/>
        </w:rPr>
        <w:t xml:space="preserve">facts have been verified, (name of reviewing agency) OIG will issue a discussion draft report to (name of reviewed agency) OIG to provide preliminary results [for External Peer Review use- </w:t>
      </w:r>
      <w:r w:rsidRPr="000F68BA">
        <w:rPr>
          <w:rFonts w:ascii="Calibri" w:hAnsi="Calibri" w:cs="Calibri"/>
          <w:i/>
          <w:sz w:val="20"/>
          <w:szCs w:val="20"/>
        </w:rPr>
        <w:t>and system of quality control report rating</w:t>
      </w:r>
      <w:r w:rsidRPr="000F68BA">
        <w:rPr>
          <w:rFonts w:ascii="Calibri" w:hAnsi="Calibri" w:cs="Calibri"/>
          <w:sz w:val="20"/>
          <w:szCs w:val="20"/>
        </w:rPr>
        <w:t xml:space="preserve"> OR for Modified Peer Review use- </w:t>
      </w:r>
      <w:r w:rsidRPr="000F68BA">
        <w:rPr>
          <w:rFonts w:ascii="Calibri" w:hAnsi="Calibri" w:cs="Calibri"/>
          <w:i/>
          <w:sz w:val="20"/>
          <w:szCs w:val="20"/>
        </w:rPr>
        <w:t>of the adequacy of policies and procedures</w:t>
      </w:r>
      <w:r w:rsidRPr="000F68BA">
        <w:rPr>
          <w:rFonts w:ascii="Calibri" w:hAnsi="Calibri" w:cs="Calibri"/>
          <w:sz w:val="20"/>
          <w:szCs w:val="20"/>
        </w:rPr>
        <w:t>]. A separate letter of comment will also be provided as necessary. (Name of reviewing agency) OIG will then arrange and hold an exit conference to discuss the results of the review. (Name of reviewed agency) OIG will provide informal comments on the discussion draft at the exit conference. (Name of reviewing agency) OIG will issue a formal draft report to (name of reviewed agency) OIG. (Name of reviewed agency) OIG will provide its written comments within 30 days after the formal draft report is issued. A final written report will be signed by the (name of reviewing agency) Inspector General and issued to the (name of reviewed agency) I</w:t>
      </w:r>
      <w:r w:rsidR="007B33D7">
        <w:rPr>
          <w:rFonts w:ascii="Calibri" w:hAnsi="Calibri" w:cs="Calibri"/>
          <w:sz w:val="20"/>
          <w:szCs w:val="20"/>
        </w:rPr>
        <w:t xml:space="preserve">nspector </w:t>
      </w:r>
      <w:r w:rsidRPr="000F68BA">
        <w:rPr>
          <w:rFonts w:ascii="Calibri" w:hAnsi="Calibri" w:cs="Calibri"/>
          <w:sz w:val="20"/>
          <w:szCs w:val="20"/>
        </w:rPr>
        <w:t>G</w:t>
      </w:r>
      <w:r w:rsidR="007B33D7">
        <w:rPr>
          <w:rFonts w:ascii="Calibri" w:hAnsi="Calibri" w:cs="Calibri"/>
          <w:sz w:val="20"/>
          <w:szCs w:val="20"/>
        </w:rPr>
        <w:t>eneral</w:t>
      </w:r>
      <w:r w:rsidRPr="000F68BA">
        <w:rPr>
          <w:rFonts w:ascii="Calibri" w:hAnsi="Calibri" w:cs="Calibri"/>
          <w:sz w:val="20"/>
          <w:szCs w:val="20"/>
        </w:rPr>
        <w:t>. The report will be prepared in accordance with the CIGIE</w:t>
      </w:r>
      <w:r w:rsidRPr="000F68BA">
        <w:rPr>
          <w:rFonts w:ascii="Calibri" w:hAnsi="Calibri" w:cs="Calibri"/>
          <w:i/>
          <w:sz w:val="20"/>
          <w:szCs w:val="20"/>
        </w:rPr>
        <w:t xml:space="preserve"> Guide for Conducting Peer Reviews of Audit Organizations of Federal Offices of Inspector General</w:t>
      </w:r>
      <w:r w:rsidRPr="000F68BA">
        <w:rPr>
          <w:rFonts w:ascii="Calibri" w:hAnsi="Calibri" w:cs="Calibri"/>
          <w:sz w:val="20"/>
          <w:szCs w:val="20"/>
        </w:rPr>
        <w:t xml:space="preserve">. (Name of reviewed agency) OIG will be responsible for distributing the report in accordance with [for External Peer Review add- </w:t>
      </w:r>
      <w:r w:rsidRPr="000F68BA">
        <w:rPr>
          <w:rFonts w:ascii="Calibri" w:hAnsi="Calibri" w:cs="Calibri"/>
          <w:i/>
          <w:sz w:val="20"/>
          <w:szCs w:val="20"/>
        </w:rPr>
        <w:t>GAGAS and</w:t>
      </w:r>
      <w:r w:rsidRPr="000F68BA">
        <w:rPr>
          <w:rFonts w:ascii="Calibri" w:hAnsi="Calibri" w:cs="Calibri"/>
          <w:sz w:val="20"/>
          <w:szCs w:val="20"/>
        </w:rPr>
        <w:t>] CIGIE guideline(s).</w:t>
      </w:r>
      <w:r w:rsidRPr="000F68BA">
        <w:rPr>
          <w:rFonts w:ascii="Calibri" w:hAnsi="Calibri" w:cs="Calibri"/>
          <w:i/>
          <w:sz w:val="20"/>
          <w:szCs w:val="20"/>
        </w:rPr>
        <w:t xml:space="preserve"> </w:t>
      </w:r>
      <w:r w:rsidRPr="000F68BA">
        <w:rPr>
          <w:rFonts w:ascii="Calibri" w:hAnsi="Calibri" w:cs="Calibri"/>
          <w:sz w:val="20"/>
          <w:szCs w:val="20"/>
        </w:rPr>
        <w:t>(Name of reviewing agency) OIG will refer any third</w:t>
      </w:r>
      <w:r w:rsidR="00E37CF9">
        <w:rPr>
          <w:rFonts w:ascii="Calibri" w:hAnsi="Calibri" w:cs="Calibri"/>
          <w:sz w:val="20"/>
          <w:szCs w:val="20"/>
        </w:rPr>
        <w:t>-</w:t>
      </w:r>
      <w:r w:rsidRPr="000F68BA">
        <w:rPr>
          <w:rFonts w:ascii="Calibri" w:hAnsi="Calibri" w:cs="Calibri"/>
          <w:sz w:val="20"/>
          <w:szCs w:val="20"/>
        </w:rPr>
        <w:t xml:space="preserve">party requests for the report to (name of reviewed agency) OIG. </w:t>
      </w:r>
    </w:p>
    <w:p w14:paraId="6FB632B5"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b/>
          <w:sz w:val="20"/>
          <w:szCs w:val="20"/>
        </w:rPr>
        <w:t>Disposition of Review Documentation</w:t>
      </w:r>
    </w:p>
    <w:p w14:paraId="3BC44A1B"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 xml:space="preserve">The review team will prepare appropriate documentation to support the work performed and the results of the review. (Name of reviewing agency) OIG shall keep this documentation until a subsequent peer review is </w:t>
      </w:r>
      <w:r w:rsidRPr="000F68BA">
        <w:rPr>
          <w:rFonts w:ascii="Calibri" w:hAnsi="Calibri" w:cs="Calibri"/>
          <w:sz w:val="20"/>
          <w:szCs w:val="20"/>
        </w:rPr>
        <w:lastRenderedPageBreak/>
        <w:t>performed of (name of reviewed agency) OIG and shall provide the documentation to the subsequent reviewing OIG. (Name of reviewed agency) OIG shall have access upon request to the review team’s documentation during the comment period and after the issuance of the final report. If either OIG receives a request (</w:t>
      </w:r>
      <w:r w:rsidR="00E37CF9">
        <w:rPr>
          <w:rFonts w:ascii="Calibri" w:hAnsi="Calibri" w:cs="Calibri"/>
          <w:sz w:val="20"/>
          <w:szCs w:val="20"/>
        </w:rPr>
        <w:t>for example</w:t>
      </w:r>
      <w:r w:rsidRPr="000F68BA">
        <w:rPr>
          <w:rFonts w:ascii="Calibri" w:hAnsi="Calibri" w:cs="Calibri"/>
          <w:sz w:val="20"/>
          <w:szCs w:val="20"/>
        </w:rPr>
        <w:t xml:space="preserve">, Freedom of Information Act requests, litigation or discovery demands, or requests from oversight bodies) for documentation that was obtained from the other OIG during the peer review, the OIG receiving the request shall not release or disseminate such documentation without first consulting with the other OIG, and obtaining, if possible, the other OIG’s release/dissemination recommendations. Depending on the nature of the request, the reviewing OIG may need to refer the request for documentation to the reviewed OIG for further processing. </w:t>
      </w:r>
      <w:r w:rsidR="00E37CF9">
        <w:rPr>
          <w:rFonts w:ascii="Calibri" w:hAnsi="Calibri" w:cs="Calibri"/>
          <w:sz w:val="20"/>
          <w:szCs w:val="20"/>
        </w:rPr>
        <w:t>For</w:t>
      </w:r>
      <w:r w:rsidRPr="000F68BA">
        <w:rPr>
          <w:rFonts w:ascii="Calibri" w:hAnsi="Calibri" w:cs="Calibri"/>
          <w:sz w:val="20"/>
          <w:szCs w:val="20"/>
        </w:rPr>
        <w:t xml:space="preserve"> details on the handling of such requests</w:t>
      </w:r>
      <w:r w:rsidR="00E37CF9">
        <w:rPr>
          <w:rFonts w:ascii="Calibri" w:hAnsi="Calibri" w:cs="Calibri"/>
          <w:sz w:val="20"/>
          <w:szCs w:val="20"/>
        </w:rPr>
        <w:t>, see</w:t>
      </w:r>
      <w:r w:rsidRPr="000F68BA">
        <w:rPr>
          <w:rFonts w:ascii="Calibri" w:hAnsi="Calibri" w:cs="Calibri"/>
          <w:sz w:val="20"/>
          <w:szCs w:val="20"/>
        </w:rPr>
        <w:t xml:space="preserve"> the Appendix.</w:t>
      </w:r>
    </w:p>
    <w:p w14:paraId="745BCD7D" w14:textId="77777777" w:rsidR="000F68BA" w:rsidRPr="000F68BA" w:rsidRDefault="000F68BA" w:rsidP="000F68BA">
      <w:pPr>
        <w:keepNext/>
        <w:spacing w:after="200"/>
        <w:ind w:left="360"/>
        <w:rPr>
          <w:rFonts w:ascii="Calibri" w:hAnsi="Calibri" w:cs="Calibri"/>
          <w:b/>
          <w:bCs/>
          <w:sz w:val="20"/>
          <w:szCs w:val="20"/>
        </w:rPr>
      </w:pPr>
      <w:r w:rsidRPr="000F68BA">
        <w:rPr>
          <w:rFonts w:ascii="Calibri" w:hAnsi="Calibri" w:cs="Calibri"/>
          <w:b/>
          <w:bCs/>
          <w:sz w:val="20"/>
          <w:szCs w:val="20"/>
        </w:rPr>
        <w:t xml:space="preserve">Semiannual Reports to Congress </w:t>
      </w:r>
    </w:p>
    <w:p w14:paraId="00E732E5" w14:textId="13B328AD"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 xml:space="preserve">(Name of reviewed agency) OIG and (name of reviewing agency) OIG will report on this Peer Review in their respective semiannual reports to Congress </w:t>
      </w:r>
      <w:r w:rsidR="00EC7362">
        <w:rPr>
          <w:rFonts w:ascii="Calibri" w:hAnsi="Calibri" w:cs="Calibri"/>
          <w:sz w:val="20"/>
          <w:szCs w:val="20"/>
        </w:rPr>
        <w:t>under</w:t>
      </w:r>
      <w:r w:rsidRPr="000F68BA">
        <w:rPr>
          <w:rFonts w:ascii="Calibri" w:hAnsi="Calibri" w:cs="Calibri"/>
          <w:sz w:val="20"/>
          <w:szCs w:val="20"/>
        </w:rPr>
        <w:t xml:space="preserve"> the Inspector General Act of 1978, as amended, 5 U.S.C. App.3, § 5(a)(14) to (16), and consistent with the CIGIE </w:t>
      </w:r>
      <w:r w:rsidRPr="000F68BA">
        <w:rPr>
          <w:rFonts w:ascii="Calibri" w:hAnsi="Calibri" w:cs="Calibri"/>
          <w:i/>
          <w:sz w:val="20"/>
          <w:szCs w:val="20"/>
        </w:rPr>
        <w:t xml:space="preserve">Implementing Guidance for OIG Reporting of Peer Review Results in Semiannual Reports to the Congress </w:t>
      </w:r>
      <w:r w:rsidRPr="000F68BA">
        <w:rPr>
          <w:rFonts w:ascii="Calibri" w:hAnsi="Calibri" w:cs="Calibri"/>
          <w:sz w:val="20"/>
          <w:szCs w:val="20"/>
        </w:rPr>
        <w:t xml:space="preserve">(if desired, add a footnote with the date of the Guide.) Specifically, (name of reviewed agency) OIG will report on the peer review conducted by (name of reviewing agency) OIG for the applicable semiannual reporting periods, and provide a list of any outstanding recommendations from prior peer review reports that have not been fully implemented, including a statement describing the status of the implementation and why implementation is not complete. (Name of reviewing agency) OIG </w:t>
      </w:r>
      <w:r w:rsidR="00EC7362">
        <w:rPr>
          <w:rFonts w:ascii="Calibri" w:hAnsi="Calibri" w:cs="Calibri"/>
          <w:sz w:val="20"/>
          <w:szCs w:val="20"/>
        </w:rPr>
        <w:t>will</w:t>
      </w:r>
      <w:r w:rsidRPr="000F68BA">
        <w:rPr>
          <w:rFonts w:ascii="Calibri" w:hAnsi="Calibri" w:cs="Calibri"/>
          <w:sz w:val="20"/>
          <w:szCs w:val="20"/>
        </w:rPr>
        <w:t xml:space="preserve"> report on this peer review for the applicable semiannual reporting periods, and </w:t>
      </w:r>
      <w:r w:rsidR="00EC7362">
        <w:rPr>
          <w:rFonts w:ascii="Calibri" w:hAnsi="Calibri" w:cs="Calibri"/>
          <w:sz w:val="20"/>
          <w:szCs w:val="20"/>
        </w:rPr>
        <w:t xml:space="preserve">will </w:t>
      </w:r>
      <w:r w:rsidRPr="000F68BA">
        <w:rPr>
          <w:rFonts w:ascii="Calibri" w:hAnsi="Calibri" w:cs="Calibri"/>
          <w:sz w:val="20"/>
          <w:szCs w:val="20"/>
        </w:rPr>
        <w:t>include a list of any outstanding recommendations from prior peer review reports that remain outstanding or have not been fully implemented. In this regard, (name of reviewed agency) OIG will coordinate with (name of reviewing agency) OIG as necessary so that (name of reviewing agency) OIG can meet this reporting responsibility.</w:t>
      </w:r>
      <w:r w:rsidRPr="000F68BA">
        <w:t xml:space="preserve"> </w:t>
      </w:r>
      <w:r w:rsidRPr="000F68BA">
        <w:rPr>
          <w:rFonts w:ascii="Calibri" w:hAnsi="Calibri" w:cs="Calibri"/>
          <w:sz w:val="20"/>
          <w:szCs w:val="20"/>
        </w:rPr>
        <w:t>These requirements do not apply to outstanding recommendations from the any prior peer review</w:t>
      </w:r>
      <w:r w:rsidR="007B33D7">
        <w:rPr>
          <w:rFonts w:ascii="Calibri" w:hAnsi="Calibri" w:cs="Calibri"/>
          <w:sz w:val="20"/>
          <w:szCs w:val="20"/>
        </w:rPr>
        <w:t>s’</w:t>
      </w:r>
      <w:r w:rsidRPr="000F68BA">
        <w:rPr>
          <w:rFonts w:ascii="Calibri" w:hAnsi="Calibri" w:cs="Calibri"/>
          <w:sz w:val="20"/>
          <w:szCs w:val="20"/>
        </w:rPr>
        <w:t xml:space="preserve"> letters of comment.</w:t>
      </w:r>
    </w:p>
    <w:p w14:paraId="40981FAF"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The peer review will be conducted in accordance with [External - Generally Accepted Government Auditing Standards and] CIGIE peer review requirements.</w:t>
      </w:r>
    </w:p>
    <w:p w14:paraId="270441A9"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sz w:val="20"/>
          <w:szCs w:val="20"/>
        </w:rPr>
        <w:t>The undersigned agree with the conditions contained in this MOU.</w:t>
      </w:r>
    </w:p>
    <w:p w14:paraId="6957C177" w14:textId="77777777" w:rsidR="000F68BA" w:rsidRPr="000F68BA" w:rsidRDefault="000F68BA" w:rsidP="000F68BA">
      <w:pPr>
        <w:keepNext/>
        <w:spacing w:after="200"/>
        <w:ind w:left="360"/>
        <w:rPr>
          <w:rFonts w:ascii="Calibri" w:hAnsi="Calibri" w:cs="Calibri"/>
          <w:sz w:val="20"/>
          <w:szCs w:val="20"/>
        </w:rPr>
      </w:pPr>
    </w:p>
    <w:p w14:paraId="66A5E099"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rPr>
        <w:tab/>
      </w:r>
      <w:r w:rsidRPr="000F68BA">
        <w:rPr>
          <w:rFonts w:ascii="Calibri" w:hAnsi="Calibri" w:cs="Calibri"/>
          <w:sz w:val="20"/>
          <w:szCs w:val="20"/>
        </w:rPr>
        <w:tab/>
        <w:t xml:space="preserve">Date </w:t>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p>
    <w:p w14:paraId="04A63CC8" w14:textId="77777777" w:rsidR="000F68BA" w:rsidRPr="000F68BA" w:rsidRDefault="000F68BA" w:rsidP="000F68BA">
      <w:pPr>
        <w:keepNext/>
        <w:ind w:left="360"/>
        <w:rPr>
          <w:rFonts w:ascii="Calibri" w:hAnsi="Calibri" w:cs="Calibri"/>
          <w:sz w:val="20"/>
          <w:szCs w:val="20"/>
        </w:rPr>
      </w:pPr>
      <w:r w:rsidRPr="000F68BA">
        <w:rPr>
          <w:rFonts w:ascii="Calibri" w:hAnsi="Calibri" w:cs="Calibri"/>
          <w:sz w:val="20"/>
          <w:szCs w:val="20"/>
        </w:rPr>
        <w:t>Inspector General</w:t>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p>
    <w:p w14:paraId="7876670C"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sz w:val="20"/>
          <w:szCs w:val="20"/>
        </w:rPr>
        <w:t>(Agency Name)</w:t>
      </w:r>
    </w:p>
    <w:p w14:paraId="715C1F82" w14:textId="77777777" w:rsidR="000F68BA" w:rsidRPr="000F68BA" w:rsidRDefault="000F68BA" w:rsidP="000F68BA">
      <w:pPr>
        <w:keepNext/>
        <w:spacing w:after="200"/>
        <w:ind w:left="360"/>
        <w:rPr>
          <w:rFonts w:ascii="Calibri" w:hAnsi="Calibri" w:cs="Calibri"/>
          <w:sz w:val="20"/>
          <w:szCs w:val="20"/>
        </w:rPr>
      </w:pP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rPr>
        <w:tab/>
      </w:r>
      <w:r w:rsidRPr="000F68BA">
        <w:rPr>
          <w:rFonts w:ascii="Calibri" w:hAnsi="Calibri" w:cs="Calibri"/>
          <w:sz w:val="20"/>
          <w:szCs w:val="20"/>
        </w:rPr>
        <w:tab/>
        <w:t xml:space="preserve">Date </w:t>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r w:rsidRPr="000F68BA">
        <w:rPr>
          <w:rFonts w:ascii="Calibri" w:hAnsi="Calibri" w:cs="Calibri"/>
          <w:sz w:val="20"/>
          <w:szCs w:val="20"/>
          <w:u w:val="single"/>
        </w:rPr>
        <w:tab/>
      </w:r>
    </w:p>
    <w:p w14:paraId="7631AAA5" w14:textId="77777777" w:rsidR="000F68BA" w:rsidRPr="000F68BA" w:rsidRDefault="000F68BA" w:rsidP="000F68BA">
      <w:pPr>
        <w:keepNext/>
        <w:ind w:left="360"/>
        <w:rPr>
          <w:rFonts w:ascii="Calibri" w:hAnsi="Calibri" w:cs="Calibri"/>
          <w:sz w:val="20"/>
          <w:szCs w:val="20"/>
        </w:rPr>
      </w:pPr>
      <w:r w:rsidRPr="000F68BA">
        <w:rPr>
          <w:rFonts w:ascii="Calibri" w:hAnsi="Calibri" w:cs="Calibri"/>
          <w:sz w:val="20"/>
          <w:szCs w:val="20"/>
        </w:rPr>
        <w:t>Inspector General</w:t>
      </w:r>
    </w:p>
    <w:p w14:paraId="6A6C75D9" w14:textId="77777777" w:rsidR="000F68BA" w:rsidRPr="000F68BA" w:rsidRDefault="000F68BA" w:rsidP="000F68BA">
      <w:pPr>
        <w:spacing w:after="200"/>
        <w:ind w:left="360"/>
        <w:rPr>
          <w:rFonts w:ascii="Calibri" w:hAnsi="Calibri" w:cs="Calibri"/>
          <w:sz w:val="20"/>
          <w:szCs w:val="20"/>
        </w:rPr>
      </w:pPr>
      <w:r w:rsidRPr="000F68BA">
        <w:rPr>
          <w:rFonts w:ascii="Calibri" w:hAnsi="Calibri" w:cs="Calibri"/>
          <w:sz w:val="20"/>
          <w:szCs w:val="20"/>
        </w:rPr>
        <w:t>(Agency Name)</w:t>
      </w:r>
    </w:p>
    <w:p w14:paraId="5DF1F40D" w14:textId="77777777" w:rsidR="000F68BA" w:rsidRPr="000F68BA" w:rsidRDefault="000F68BA" w:rsidP="000F68BA">
      <w:pPr>
        <w:spacing w:after="200"/>
        <w:ind w:left="360"/>
        <w:rPr>
          <w:rFonts w:ascii="Calibri" w:hAnsi="Calibri" w:cs="Calibri"/>
          <w:sz w:val="20"/>
          <w:szCs w:val="20"/>
        </w:rPr>
      </w:pPr>
    </w:p>
    <w:p w14:paraId="262C77FB" w14:textId="77777777" w:rsidR="000F68BA" w:rsidRPr="000F68BA" w:rsidRDefault="000F68BA" w:rsidP="000F68BA">
      <w:pPr>
        <w:keepNext/>
        <w:keepLines/>
        <w:pBdr>
          <w:top w:val="dotDash" w:sz="4" w:space="1" w:color="auto"/>
        </w:pBdr>
        <w:spacing w:after="200"/>
        <w:ind w:left="720"/>
        <w:jc w:val="right"/>
        <w:rPr>
          <w:rFonts w:ascii="Calibri" w:hAnsi="Calibri" w:cs="Calibri"/>
          <w:b/>
          <w:sz w:val="20"/>
          <w:szCs w:val="20"/>
        </w:rPr>
      </w:pPr>
      <w:r w:rsidRPr="000F68BA">
        <w:rPr>
          <w:rFonts w:ascii="Calibri" w:hAnsi="Calibri" w:cs="Calibri"/>
          <w:b/>
          <w:sz w:val="20"/>
          <w:szCs w:val="20"/>
        </w:rPr>
        <w:lastRenderedPageBreak/>
        <w:t>Appendix</w:t>
      </w:r>
    </w:p>
    <w:p w14:paraId="1303A92F" w14:textId="77777777" w:rsidR="000F68BA" w:rsidRPr="000F68BA" w:rsidRDefault="000F68BA" w:rsidP="000F68BA">
      <w:pPr>
        <w:keepNext/>
        <w:keepLines/>
        <w:spacing w:after="200"/>
        <w:ind w:left="360"/>
        <w:rPr>
          <w:rFonts w:ascii="Calibri" w:hAnsi="Calibri" w:cs="Calibri"/>
          <w:b/>
          <w:sz w:val="20"/>
          <w:szCs w:val="20"/>
        </w:rPr>
      </w:pPr>
      <w:r w:rsidRPr="000F68BA">
        <w:rPr>
          <w:rFonts w:ascii="Calibri" w:hAnsi="Calibri" w:cs="Calibri"/>
          <w:b/>
          <w:sz w:val="20"/>
          <w:szCs w:val="20"/>
        </w:rPr>
        <w:t>Additional Information Related to Disposition of Review Documentation</w:t>
      </w:r>
    </w:p>
    <w:p w14:paraId="0E7E311E" w14:textId="77777777" w:rsidR="000F68BA" w:rsidRPr="000F68BA" w:rsidRDefault="00EC7362" w:rsidP="000F68BA">
      <w:pPr>
        <w:keepNext/>
        <w:keepLines/>
        <w:tabs>
          <w:tab w:val="left" w:pos="-4230"/>
        </w:tabs>
        <w:spacing w:after="200"/>
        <w:ind w:left="360"/>
        <w:rPr>
          <w:rFonts w:ascii="Calibri" w:hAnsi="Calibri" w:cs="Calibri"/>
          <w:sz w:val="20"/>
          <w:szCs w:val="20"/>
        </w:rPr>
      </w:pPr>
      <w:r>
        <w:rPr>
          <w:rFonts w:ascii="Calibri" w:hAnsi="Calibri" w:cs="Calibri"/>
          <w:sz w:val="20"/>
          <w:szCs w:val="20"/>
        </w:rPr>
        <w:t>For</w:t>
      </w:r>
      <w:r w:rsidR="000F68BA" w:rsidRPr="000F68BA">
        <w:rPr>
          <w:rFonts w:ascii="Calibri" w:hAnsi="Calibri" w:cs="Calibri"/>
          <w:sz w:val="20"/>
          <w:szCs w:val="20"/>
        </w:rPr>
        <w:t xml:space="preserve"> requests or legal demands received by the </w:t>
      </w:r>
      <w:r w:rsidR="000F68BA" w:rsidRPr="000F68BA">
        <w:rPr>
          <w:rFonts w:ascii="Calibri" w:hAnsi="Calibri" w:cs="Calibri"/>
          <w:bCs/>
          <w:i/>
          <w:iCs/>
          <w:sz w:val="20"/>
          <w:szCs w:val="20"/>
        </w:rPr>
        <w:t xml:space="preserve">reviewing </w:t>
      </w:r>
      <w:r w:rsidR="000F68BA" w:rsidRPr="000F68BA">
        <w:rPr>
          <w:rFonts w:ascii="Calibri" w:hAnsi="Calibri" w:cs="Calibri"/>
          <w:sz w:val="20"/>
          <w:szCs w:val="20"/>
        </w:rPr>
        <w:t xml:space="preserve">OIG for the peer review documentation, the reviewing OIG will consider the documentation it received from the reviewed OIG to still be within the </w:t>
      </w:r>
      <w:r w:rsidR="000F68BA" w:rsidRPr="000F68BA">
        <w:rPr>
          <w:rFonts w:ascii="Calibri" w:hAnsi="Calibri" w:cs="Calibri"/>
          <w:sz w:val="20"/>
          <w:szCs w:val="20"/>
          <w:u w:val="single"/>
        </w:rPr>
        <w:t>reviewed</w:t>
      </w:r>
      <w:r w:rsidR="000F68BA" w:rsidRPr="000F68BA">
        <w:rPr>
          <w:rFonts w:ascii="Calibri" w:hAnsi="Calibri" w:cs="Calibri"/>
          <w:sz w:val="20"/>
          <w:szCs w:val="20"/>
        </w:rPr>
        <w:t xml:space="preserve"> OIG's possession and control, and:</w:t>
      </w:r>
    </w:p>
    <w:p w14:paraId="1A2EF27D" w14:textId="77777777" w:rsidR="000F68BA" w:rsidRPr="000F68BA" w:rsidRDefault="000F68BA" w:rsidP="000B2FCB">
      <w:pPr>
        <w:keepNext/>
        <w:keepLines/>
        <w:numPr>
          <w:ilvl w:val="0"/>
          <w:numId w:val="13"/>
        </w:numPr>
        <w:spacing w:after="200"/>
        <w:rPr>
          <w:rFonts w:ascii="Calibri" w:hAnsi="Calibri" w:cs="Calibri"/>
          <w:sz w:val="20"/>
          <w:szCs w:val="20"/>
        </w:rPr>
      </w:pPr>
      <w:r w:rsidRPr="000F68BA">
        <w:rPr>
          <w:rFonts w:ascii="Calibri" w:hAnsi="Calibri" w:cs="Calibri"/>
          <w:sz w:val="20"/>
          <w:szCs w:val="20"/>
        </w:rPr>
        <w:t xml:space="preserve">For requests under the Freedom of Information Act (5 U.S.C. § 552), the reviewing OIG (a) </w:t>
      </w:r>
      <w:r w:rsidRPr="000F68BA">
        <w:rPr>
          <w:rFonts w:ascii="Calibri" w:hAnsi="Calibri" w:cs="Calibri"/>
          <w:sz w:val="20"/>
          <w:szCs w:val="20"/>
          <w:u w:val="single"/>
        </w:rPr>
        <w:t>will provide</w:t>
      </w:r>
      <w:r w:rsidRPr="000F68BA">
        <w:rPr>
          <w:rFonts w:ascii="Calibri" w:hAnsi="Calibri" w:cs="Calibri"/>
          <w:sz w:val="20"/>
          <w:szCs w:val="20"/>
        </w:rPr>
        <w:t xml:space="preserve"> documentation supplied by the reviewed OIG to the reviewed OIG for response directly to the requester; and (b) </w:t>
      </w:r>
      <w:r w:rsidRPr="000F68BA">
        <w:rPr>
          <w:rFonts w:ascii="Calibri" w:hAnsi="Calibri" w:cs="Calibri"/>
          <w:sz w:val="20"/>
          <w:szCs w:val="20"/>
          <w:u w:val="single"/>
        </w:rPr>
        <w:t>will consult</w:t>
      </w:r>
      <w:r w:rsidRPr="000F68BA">
        <w:rPr>
          <w:rFonts w:ascii="Calibri" w:hAnsi="Calibri" w:cs="Calibri"/>
          <w:sz w:val="20"/>
          <w:szCs w:val="20"/>
        </w:rPr>
        <w:t xml:space="preserve"> with the reviewed OIG regarding reviewed-OIG information contained in documentation generated by the reviewing OIG</w:t>
      </w:r>
      <w:r w:rsidR="00EC7362">
        <w:rPr>
          <w:rFonts w:ascii="Calibri" w:hAnsi="Calibri" w:cs="Calibri"/>
          <w:sz w:val="20"/>
          <w:szCs w:val="20"/>
        </w:rPr>
        <w:t>. Also,</w:t>
      </w:r>
      <w:r w:rsidRPr="000F68BA">
        <w:rPr>
          <w:rFonts w:ascii="Calibri" w:hAnsi="Calibri" w:cs="Calibri"/>
          <w:sz w:val="20"/>
          <w:szCs w:val="20"/>
        </w:rPr>
        <w:t xml:space="preserve"> </w:t>
      </w:r>
      <w:r w:rsidR="00EC7362">
        <w:rPr>
          <w:rFonts w:ascii="Calibri" w:hAnsi="Calibri" w:cs="Calibri"/>
          <w:sz w:val="20"/>
          <w:szCs w:val="20"/>
        </w:rPr>
        <w:t>the reviewing OIG</w:t>
      </w:r>
      <w:r w:rsidRPr="000F68BA">
        <w:rPr>
          <w:rFonts w:ascii="Calibri" w:hAnsi="Calibri" w:cs="Calibri"/>
          <w:sz w:val="20"/>
          <w:szCs w:val="20"/>
        </w:rPr>
        <w:t xml:space="preserve"> will obtain the reviewed OIG's disclosure recommendations and legal basis relative to such information, provided that the reviewing OIG (or, where applicable, the reviewing OIG's agency) has final say as to the response to the requester. In all cases, the reviewed and reviewing entities will comply with statutory provisions, implementing guidance from the reviewed OIG’s agency, and applicable case law in making their disclosures or withholding of peer review documentation.</w:t>
      </w:r>
    </w:p>
    <w:p w14:paraId="16196DCB" w14:textId="77777777" w:rsidR="000F68BA" w:rsidRPr="000F68BA" w:rsidRDefault="000F68BA" w:rsidP="000B2FCB">
      <w:pPr>
        <w:numPr>
          <w:ilvl w:val="0"/>
          <w:numId w:val="13"/>
        </w:numPr>
        <w:spacing w:after="200"/>
        <w:rPr>
          <w:rFonts w:ascii="Calibri" w:hAnsi="Calibri" w:cs="Calibri"/>
          <w:sz w:val="20"/>
          <w:szCs w:val="20"/>
        </w:rPr>
      </w:pPr>
      <w:r w:rsidRPr="000F68BA">
        <w:rPr>
          <w:rFonts w:ascii="Calibri" w:hAnsi="Calibri" w:cs="Calibri"/>
          <w:sz w:val="20"/>
          <w:szCs w:val="20"/>
        </w:rPr>
        <w:t xml:space="preserve">For discovery demands under the applicable rules of civil procedure or similar legal process and other legal authorities--to include subpoenas--for some or all of the peer review documentation, the reviewing OIG will advise the reviewed OIG of the existence of such demands and will advise the litigating parties or adjudicative body that the documentation being sought belongs to the reviewed OIG. The reviewed OIG will have the responsibility to (a) advise the reviewing OIG regarding whether, or under what circumstances, to produce the documentation being sought or (b) intervene or otherwise communicate with the litigating parties or adjudicative body regarding the production of such documentation or the obtaining of protective orders or equivalent, as permitted under applicable law.  </w:t>
      </w:r>
    </w:p>
    <w:p w14:paraId="6895CA0D" w14:textId="77777777" w:rsidR="000F68BA" w:rsidRPr="000F68BA" w:rsidRDefault="000F68BA" w:rsidP="000B2FCB">
      <w:pPr>
        <w:numPr>
          <w:ilvl w:val="0"/>
          <w:numId w:val="13"/>
        </w:numPr>
        <w:spacing w:after="200"/>
        <w:rPr>
          <w:rFonts w:ascii="Calibri" w:hAnsi="Calibri" w:cs="Calibri"/>
          <w:sz w:val="20"/>
          <w:szCs w:val="20"/>
        </w:rPr>
      </w:pPr>
      <w:r w:rsidRPr="000F68BA">
        <w:rPr>
          <w:rFonts w:ascii="Calibri" w:hAnsi="Calibri" w:cs="Calibri"/>
          <w:sz w:val="20"/>
          <w:szCs w:val="20"/>
        </w:rPr>
        <w:t xml:space="preserve">For requests from oversight bodies, such as the Government Accountability Office or reviewing bodies empowered to examine peer reviewing entities, the reviewing OIG will advise the reviewed OIG of the existence of such request and will advise the oversight body that the requested documentation belongs to the reviewed OIG. The reviewed OIG will have the responsibility (a) to advise the reviewing OIG regarding whether, or under what circumstances, to provide the requested documentation </w:t>
      </w:r>
      <w:r w:rsidR="00EC7362">
        <w:rPr>
          <w:rFonts w:ascii="Calibri" w:hAnsi="Calibri" w:cs="Calibri"/>
          <w:sz w:val="20"/>
          <w:szCs w:val="20"/>
        </w:rPr>
        <w:t>and</w:t>
      </w:r>
      <w:r w:rsidRPr="000F68BA">
        <w:rPr>
          <w:rFonts w:ascii="Calibri" w:hAnsi="Calibri" w:cs="Calibri"/>
          <w:sz w:val="20"/>
          <w:szCs w:val="20"/>
        </w:rPr>
        <w:t xml:space="preserve"> (b) communicate with the oversight body regarding the requested documentation. </w:t>
      </w:r>
    </w:p>
    <w:p w14:paraId="55755599" w14:textId="10F0CA54" w:rsidR="000F68BA" w:rsidRPr="00567DC8" w:rsidRDefault="00EC7362" w:rsidP="000F68BA">
      <w:pPr>
        <w:spacing w:after="200"/>
        <w:ind w:left="360"/>
        <w:rPr>
          <w:rFonts w:ascii="Calibri" w:hAnsi="Calibri" w:cs="Calibri"/>
          <w:bCs/>
          <w:sz w:val="20"/>
          <w:szCs w:val="20"/>
          <w:lang w:eastAsia="x-none"/>
        </w:rPr>
      </w:pPr>
      <w:r>
        <w:rPr>
          <w:rFonts w:ascii="Calibri" w:hAnsi="Calibri" w:cs="Calibri"/>
          <w:bCs/>
          <w:sz w:val="20"/>
          <w:szCs w:val="20"/>
          <w:lang w:eastAsia="x-none"/>
        </w:rPr>
        <w:t>For</w:t>
      </w:r>
      <w:r w:rsidR="000F68BA" w:rsidRPr="000F68BA">
        <w:rPr>
          <w:rFonts w:ascii="Calibri" w:hAnsi="Calibri" w:cs="Calibri"/>
          <w:bCs/>
          <w:sz w:val="20"/>
          <w:szCs w:val="20"/>
          <w:lang w:val="x-none" w:eastAsia="x-none"/>
        </w:rPr>
        <w:t xml:space="preserve"> requests or legal demands received by the reviewed OIG for </w:t>
      </w:r>
      <w:r w:rsidR="000F68BA" w:rsidRPr="000F68BA">
        <w:rPr>
          <w:rFonts w:ascii="Calibri" w:hAnsi="Calibri" w:cs="Calibri"/>
          <w:bCs/>
          <w:sz w:val="20"/>
          <w:szCs w:val="20"/>
          <w:lang w:eastAsia="x-none"/>
        </w:rPr>
        <w:t>the peer review</w:t>
      </w:r>
      <w:r w:rsidR="000F68BA" w:rsidRPr="000F68BA">
        <w:rPr>
          <w:rFonts w:ascii="Calibri" w:hAnsi="Calibri" w:cs="Calibri"/>
          <w:bCs/>
          <w:sz w:val="20"/>
          <w:szCs w:val="20"/>
          <w:lang w:val="x-none" w:eastAsia="x-none"/>
        </w:rPr>
        <w:t xml:space="preserve"> documentation, the reviewed OIG will consider the documentation it provided to the reviewing OIG to still be within the reviewed OIG's possession and control. If, as part of its efforts to respond to such requests or legal demands, the reviewed OIG needs access to the documentation it had provided to the reviewing OIG, the reviewed OIG shall be given access, </w:t>
      </w:r>
      <w:r w:rsidR="004D5FAE">
        <w:rPr>
          <w:rFonts w:ascii="Calibri" w:hAnsi="Calibri" w:cs="Calibri"/>
          <w:bCs/>
          <w:sz w:val="20"/>
          <w:szCs w:val="20"/>
          <w:lang w:eastAsia="x-none"/>
        </w:rPr>
        <w:t>up</w:t>
      </w:r>
      <w:r w:rsidR="000F68BA" w:rsidRPr="000F68BA">
        <w:rPr>
          <w:rFonts w:ascii="Calibri" w:hAnsi="Calibri" w:cs="Calibri"/>
          <w:bCs/>
          <w:sz w:val="20"/>
          <w:szCs w:val="20"/>
          <w:lang w:val="x-none" w:eastAsia="x-none"/>
        </w:rPr>
        <w:t>on its request, to the documentation and may review and copy the documentation (or, if the parties</w:t>
      </w:r>
      <w:r>
        <w:rPr>
          <w:rFonts w:ascii="Calibri" w:hAnsi="Calibri" w:cs="Calibri"/>
          <w:bCs/>
          <w:sz w:val="20"/>
          <w:szCs w:val="20"/>
          <w:lang w:eastAsia="x-none"/>
        </w:rPr>
        <w:t xml:space="preserve"> agree</w:t>
      </w:r>
      <w:r w:rsidR="000F68BA" w:rsidRPr="000F68BA">
        <w:rPr>
          <w:rFonts w:ascii="Calibri" w:hAnsi="Calibri" w:cs="Calibri"/>
          <w:bCs/>
          <w:sz w:val="20"/>
          <w:szCs w:val="20"/>
          <w:lang w:val="x-none" w:eastAsia="x-none"/>
        </w:rPr>
        <w:t xml:space="preserve">, the reviewing OIG </w:t>
      </w:r>
      <w:r>
        <w:rPr>
          <w:rFonts w:ascii="Calibri" w:hAnsi="Calibri" w:cs="Calibri"/>
          <w:bCs/>
          <w:sz w:val="20"/>
          <w:szCs w:val="20"/>
          <w:lang w:eastAsia="x-none"/>
        </w:rPr>
        <w:t>will</w:t>
      </w:r>
      <w:r w:rsidR="000F68BA" w:rsidRPr="000F68BA">
        <w:rPr>
          <w:rFonts w:ascii="Calibri" w:hAnsi="Calibri" w:cs="Calibri"/>
          <w:bCs/>
          <w:sz w:val="20"/>
          <w:szCs w:val="20"/>
          <w:lang w:val="x-none" w:eastAsia="x-none"/>
        </w:rPr>
        <w:t xml:space="preserve"> make copies of the documentation and provide the</w:t>
      </w:r>
      <w:r>
        <w:rPr>
          <w:rFonts w:ascii="Calibri" w:hAnsi="Calibri" w:cs="Calibri"/>
          <w:bCs/>
          <w:sz w:val="20"/>
          <w:szCs w:val="20"/>
          <w:lang w:eastAsia="x-none"/>
        </w:rPr>
        <w:t>m</w:t>
      </w:r>
      <w:r w:rsidR="000F68BA" w:rsidRPr="000F68BA">
        <w:rPr>
          <w:rFonts w:ascii="Calibri" w:hAnsi="Calibri" w:cs="Calibri"/>
          <w:bCs/>
          <w:sz w:val="20"/>
          <w:szCs w:val="20"/>
          <w:lang w:val="x-none" w:eastAsia="x-none"/>
        </w:rPr>
        <w:t xml:space="preserve"> to the reviewed OIG.</w:t>
      </w:r>
      <w:r w:rsidR="00567DC8">
        <w:rPr>
          <w:rFonts w:ascii="Calibri" w:hAnsi="Calibri" w:cs="Calibri"/>
          <w:bCs/>
          <w:sz w:val="20"/>
          <w:szCs w:val="20"/>
          <w:lang w:eastAsia="x-none"/>
        </w:rPr>
        <w:t>)</w:t>
      </w:r>
    </w:p>
    <w:p w14:paraId="1161B89C" w14:textId="77777777" w:rsidR="000F68BA" w:rsidRPr="000F68BA" w:rsidRDefault="000F68BA" w:rsidP="000F68BA">
      <w:pPr>
        <w:spacing w:after="200"/>
        <w:ind w:left="360"/>
        <w:rPr>
          <w:rFonts w:ascii="Calibri" w:hAnsi="Calibri" w:cs="Calibri"/>
          <w:snapToGrid w:val="0"/>
          <w:color w:val="333399"/>
          <w:sz w:val="20"/>
          <w:szCs w:val="20"/>
          <w:lang w:eastAsia="x-none"/>
        </w:rPr>
      </w:pPr>
    </w:p>
    <w:p w14:paraId="6CF3ECF8"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color w:val="000000"/>
        </w:rPr>
        <w:lastRenderedPageBreak/>
        <w:t>Transmittal Memo for the Peer Review Discussion Draft</w:t>
      </w:r>
    </w:p>
    <w:p w14:paraId="64D6DE0D"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Addressee (Name/Title (Inspector General or Assistant Inspector General for Audit)/Name of Department or Agency/Address)</w:t>
      </w:r>
    </w:p>
    <w:p w14:paraId="22119196" w14:textId="77777777" w:rsidR="000F68BA" w:rsidRPr="000F68BA" w:rsidRDefault="000F68BA" w:rsidP="000F68BA">
      <w:pPr>
        <w:keepNext/>
        <w:keepLines/>
        <w:ind w:left="360"/>
        <w:jc w:val="both"/>
        <w:rPr>
          <w:rFonts w:ascii="Calibri" w:hAnsi="Calibri" w:cs="Calibri"/>
          <w:sz w:val="20"/>
          <w:szCs w:val="20"/>
        </w:rPr>
      </w:pPr>
    </w:p>
    <w:p w14:paraId="170ADA72"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Subject:  [</w:t>
      </w:r>
      <w:r w:rsidRPr="000F68BA">
        <w:rPr>
          <w:rFonts w:ascii="Calibri" w:hAnsi="Calibri" w:cs="Calibri"/>
          <w:i/>
          <w:sz w:val="20"/>
          <w:szCs w:val="20"/>
        </w:rPr>
        <w:t>External</w:t>
      </w:r>
      <w:r w:rsidRPr="000F68BA">
        <w:rPr>
          <w:rFonts w:ascii="Calibri" w:hAnsi="Calibri" w:cs="Calibri"/>
          <w:sz w:val="20"/>
          <w:szCs w:val="20"/>
        </w:rPr>
        <w:t xml:space="preserve"> </w:t>
      </w:r>
      <w:r w:rsidRPr="000F68BA">
        <w:rPr>
          <w:rFonts w:ascii="Calibri" w:hAnsi="Calibri" w:cs="Calibri"/>
          <w:b/>
          <w:sz w:val="20"/>
          <w:szCs w:val="20"/>
        </w:rPr>
        <w:t>OR</w:t>
      </w:r>
      <w:r w:rsidRPr="000F68BA">
        <w:rPr>
          <w:rFonts w:ascii="Calibri" w:hAnsi="Calibri" w:cs="Calibri"/>
          <w:sz w:val="20"/>
          <w:szCs w:val="20"/>
        </w:rPr>
        <w:t xml:space="preserve"> </w:t>
      </w:r>
      <w:r w:rsidRPr="000F68BA">
        <w:rPr>
          <w:rFonts w:ascii="Calibri" w:hAnsi="Calibri" w:cs="Calibri"/>
          <w:i/>
          <w:sz w:val="20"/>
          <w:szCs w:val="20"/>
        </w:rPr>
        <w:t>Modified</w:t>
      </w:r>
      <w:r w:rsidRPr="000F68BA">
        <w:rPr>
          <w:rFonts w:ascii="Calibri" w:hAnsi="Calibri" w:cs="Calibri"/>
          <w:sz w:val="20"/>
          <w:szCs w:val="20"/>
        </w:rPr>
        <w:t>] Peer Review Discussion Draft Report on the (Name of Department or Agency) Office of Inspector General Audit Organization</w:t>
      </w:r>
    </w:p>
    <w:p w14:paraId="166B0EAC" w14:textId="77777777" w:rsidR="000F68BA" w:rsidRPr="000F68BA" w:rsidRDefault="000F68BA" w:rsidP="000F68BA">
      <w:pPr>
        <w:keepNext/>
        <w:keepLines/>
        <w:ind w:left="360"/>
        <w:jc w:val="both"/>
        <w:rPr>
          <w:rFonts w:ascii="Calibri" w:hAnsi="Calibri" w:cs="Calibri"/>
          <w:sz w:val="20"/>
          <w:szCs w:val="20"/>
        </w:rPr>
      </w:pPr>
    </w:p>
    <w:p w14:paraId="241EAC5C"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Dear (Name of Inspector General or Assistant Inspector General for Audit):</w:t>
      </w:r>
    </w:p>
    <w:p w14:paraId="47C71106" w14:textId="77777777" w:rsidR="000F68BA" w:rsidRPr="000F68BA" w:rsidRDefault="000F68BA" w:rsidP="000F68BA">
      <w:pPr>
        <w:keepNext/>
        <w:keepLines/>
        <w:ind w:left="360"/>
        <w:jc w:val="both"/>
        <w:rPr>
          <w:rFonts w:ascii="Calibri" w:hAnsi="Calibri" w:cs="Calibri"/>
          <w:sz w:val="20"/>
          <w:szCs w:val="20"/>
        </w:rPr>
      </w:pPr>
    </w:p>
    <w:p w14:paraId="3AE4F796" w14:textId="6F492780"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Attached is the discussion draft of the [</w:t>
      </w:r>
      <w:r w:rsidRPr="000F68BA">
        <w:rPr>
          <w:rFonts w:ascii="Calibri" w:hAnsi="Calibri" w:cs="Calibri"/>
          <w:i/>
          <w:sz w:val="20"/>
          <w:szCs w:val="20"/>
        </w:rPr>
        <w:t>System</w:t>
      </w:r>
      <w:r w:rsidRPr="000F68BA">
        <w:rPr>
          <w:rFonts w:ascii="Calibri" w:hAnsi="Calibri" w:cs="Calibri"/>
          <w:sz w:val="20"/>
          <w:szCs w:val="20"/>
        </w:rPr>
        <w:t xml:space="preserve"> </w:t>
      </w:r>
      <w:r w:rsidRPr="000F68BA">
        <w:rPr>
          <w:rFonts w:ascii="Calibri" w:hAnsi="Calibri" w:cs="Calibri"/>
          <w:b/>
          <w:sz w:val="20"/>
          <w:szCs w:val="20"/>
        </w:rPr>
        <w:t>OR</w:t>
      </w:r>
      <w:r w:rsidRPr="000F68BA">
        <w:rPr>
          <w:rFonts w:ascii="Calibri" w:hAnsi="Calibri" w:cs="Calibri"/>
          <w:sz w:val="20"/>
          <w:szCs w:val="20"/>
        </w:rPr>
        <w:t xml:space="preserve"> </w:t>
      </w:r>
      <w:r w:rsidRPr="000F68BA">
        <w:rPr>
          <w:rFonts w:ascii="Calibri" w:hAnsi="Calibri" w:cs="Calibri"/>
          <w:i/>
          <w:sz w:val="20"/>
          <w:szCs w:val="20"/>
        </w:rPr>
        <w:t>Modified Peer</w:t>
      </w:r>
      <w:r w:rsidRPr="000F68BA">
        <w:rPr>
          <w:rFonts w:ascii="Calibri" w:hAnsi="Calibri" w:cs="Calibri"/>
          <w:sz w:val="20"/>
          <w:szCs w:val="20"/>
        </w:rPr>
        <w:t>] Review Report of the (Name of Department or Agency’s) Office of Inspector General audit organization conducted in accordance with [</w:t>
      </w:r>
      <w:r w:rsidRPr="000F68BA">
        <w:rPr>
          <w:rFonts w:ascii="Calibri" w:hAnsi="Calibri" w:cs="Calibri"/>
          <w:b/>
          <w:sz w:val="20"/>
          <w:szCs w:val="20"/>
        </w:rPr>
        <w:t>for External Peer Review add</w:t>
      </w:r>
      <w:r w:rsidRPr="000F68BA">
        <w:rPr>
          <w:rFonts w:ascii="Calibri" w:hAnsi="Calibri" w:cs="Calibri"/>
          <w:sz w:val="20"/>
          <w:szCs w:val="20"/>
        </w:rPr>
        <w:t xml:space="preserve">- </w:t>
      </w:r>
      <w:r w:rsidRPr="000F68BA">
        <w:rPr>
          <w:rFonts w:ascii="Calibri" w:hAnsi="Calibri" w:cs="Calibri"/>
          <w:i/>
          <w:sz w:val="20"/>
          <w:szCs w:val="20"/>
        </w:rPr>
        <w:t>Government Auditing Standards and</w:t>
      </w:r>
      <w:r w:rsidRPr="000F68BA">
        <w:rPr>
          <w:rFonts w:ascii="Calibri" w:hAnsi="Calibri" w:cs="Calibri"/>
          <w:sz w:val="20"/>
          <w:szCs w:val="20"/>
        </w:rPr>
        <w:t xml:space="preserve">] the Council of the Inspectors General on Integrity and Efficiency </w:t>
      </w:r>
      <w:r w:rsidRPr="000F68BA">
        <w:rPr>
          <w:rFonts w:ascii="Calibri" w:hAnsi="Calibri" w:cs="Calibri"/>
          <w:i/>
          <w:sz w:val="20"/>
          <w:szCs w:val="20"/>
        </w:rPr>
        <w:t>Guide for Conducting Peer Reviews of Audit Organizations of Federal Offices of Inspector General</w:t>
      </w:r>
      <w:r w:rsidRPr="000F68BA">
        <w:rPr>
          <w:rFonts w:ascii="Calibri" w:hAnsi="Calibri" w:cs="Calibri"/>
          <w:sz w:val="20"/>
          <w:szCs w:val="20"/>
        </w:rPr>
        <w:t>. Please review the report and prepare unofficial comments for discussion at the exit conference. We will contact you soon to arrange for an exit conference.</w:t>
      </w:r>
    </w:p>
    <w:p w14:paraId="7CFAF840" w14:textId="77777777" w:rsidR="000F68BA" w:rsidRPr="000F68BA" w:rsidRDefault="000F68BA" w:rsidP="000F68BA">
      <w:pPr>
        <w:keepNext/>
        <w:keepLines/>
        <w:ind w:left="360"/>
        <w:jc w:val="both"/>
        <w:rPr>
          <w:rFonts w:ascii="Calibri" w:hAnsi="Calibri" w:cs="Calibri"/>
          <w:sz w:val="20"/>
          <w:szCs w:val="20"/>
        </w:rPr>
      </w:pPr>
    </w:p>
    <w:p w14:paraId="4312A962"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If you have any questions, please contact (name and phone number of designee).</w:t>
      </w:r>
    </w:p>
    <w:p w14:paraId="3DF8F170" w14:textId="77777777" w:rsidR="000F68BA" w:rsidRPr="000F68BA" w:rsidRDefault="000F68BA" w:rsidP="000F68BA">
      <w:pPr>
        <w:keepNext/>
        <w:keepLines/>
        <w:ind w:left="360"/>
        <w:jc w:val="both"/>
        <w:rPr>
          <w:rFonts w:ascii="Calibri" w:hAnsi="Calibri" w:cs="Calibri"/>
          <w:sz w:val="20"/>
          <w:szCs w:val="20"/>
        </w:rPr>
      </w:pPr>
    </w:p>
    <w:p w14:paraId="1253318D" w14:textId="77777777" w:rsidR="000F68BA" w:rsidRPr="000F68BA" w:rsidRDefault="000F68BA" w:rsidP="000F68BA">
      <w:pPr>
        <w:keepNext/>
        <w:keepLines/>
        <w:ind w:left="360"/>
        <w:jc w:val="both"/>
        <w:rPr>
          <w:rFonts w:ascii="Calibri" w:hAnsi="Calibri" w:cs="Calibri"/>
          <w:sz w:val="20"/>
          <w:szCs w:val="20"/>
        </w:rPr>
      </w:pPr>
    </w:p>
    <w:p w14:paraId="1CA0BC3A"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(Name)</w:t>
      </w:r>
    </w:p>
    <w:p w14:paraId="5D61B3EB"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Title</w:t>
      </w:r>
    </w:p>
    <w:p w14:paraId="084016B7"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 xml:space="preserve">Enclosure </w:t>
      </w:r>
    </w:p>
    <w:p w14:paraId="1DB423E1" w14:textId="77777777" w:rsidR="000F68BA" w:rsidRPr="000F68BA" w:rsidRDefault="000F68BA" w:rsidP="000F68BA">
      <w:pPr>
        <w:keepNext/>
        <w:keepLines/>
        <w:ind w:left="360"/>
        <w:jc w:val="both"/>
        <w:rPr>
          <w:rFonts w:ascii="Calibri" w:hAnsi="Calibri" w:cs="Calibri"/>
          <w:sz w:val="20"/>
          <w:szCs w:val="20"/>
        </w:rPr>
      </w:pPr>
    </w:p>
    <w:p w14:paraId="22D12776" w14:textId="77777777" w:rsidR="000F68BA" w:rsidRPr="000F68BA" w:rsidRDefault="000F68BA" w:rsidP="000F68BA">
      <w:pPr>
        <w:ind w:left="720"/>
        <w:jc w:val="both"/>
        <w:rPr>
          <w:rFonts w:ascii="Calibri" w:hAnsi="Calibri" w:cs="Calibri"/>
          <w:sz w:val="20"/>
          <w:szCs w:val="20"/>
        </w:rPr>
      </w:pPr>
    </w:p>
    <w:p w14:paraId="4CE3A099"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color w:val="000000"/>
        </w:rPr>
        <w:t>Transmittal Memo for the Peer Review Formal Draft</w:t>
      </w:r>
    </w:p>
    <w:p w14:paraId="5394F967"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Addressee (Name/Title/Name of Department or Agency/Address)</w:t>
      </w:r>
    </w:p>
    <w:p w14:paraId="1530CCDF" w14:textId="77777777" w:rsidR="000F68BA" w:rsidRPr="000F68BA" w:rsidRDefault="000F68BA" w:rsidP="000F68BA">
      <w:pPr>
        <w:keepNext/>
        <w:keepLines/>
        <w:ind w:left="360"/>
        <w:jc w:val="both"/>
        <w:rPr>
          <w:rFonts w:ascii="Calibri" w:hAnsi="Calibri" w:cs="Calibri"/>
          <w:sz w:val="20"/>
          <w:szCs w:val="20"/>
        </w:rPr>
      </w:pPr>
    </w:p>
    <w:p w14:paraId="0C30426F"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Subject:  [</w:t>
      </w:r>
      <w:r w:rsidRPr="000F68BA">
        <w:rPr>
          <w:rFonts w:ascii="Calibri" w:hAnsi="Calibri" w:cs="Calibri"/>
          <w:i/>
          <w:sz w:val="20"/>
          <w:szCs w:val="20"/>
        </w:rPr>
        <w:t>External</w:t>
      </w:r>
      <w:r w:rsidRPr="000F68BA">
        <w:rPr>
          <w:rFonts w:ascii="Calibri" w:hAnsi="Calibri" w:cs="Calibri"/>
          <w:sz w:val="20"/>
          <w:szCs w:val="20"/>
        </w:rPr>
        <w:t xml:space="preserve"> </w:t>
      </w:r>
      <w:r w:rsidRPr="000F68BA">
        <w:rPr>
          <w:rFonts w:ascii="Calibri" w:hAnsi="Calibri" w:cs="Calibri"/>
          <w:b/>
          <w:sz w:val="20"/>
          <w:szCs w:val="20"/>
        </w:rPr>
        <w:t xml:space="preserve">OR </w:t>
      </w:r>
      <w:r w:rsidRPr="000F68BA">
        <w:rPr>
          <w:rFonts w:ascii="Calibri" w:hAnsi="Calibri" w:cs="Calibri"/>
          <w:i/>
          <w:sz w:val="20"/>
          <w:szCs w:val="20"/>
        </w:rPr>
        <w:t>Modified</w:t>
      </w:r>
      <w:r w:rsidRPr="000F68BA">
        <w:rPr>
          <w:rFonts w:ascii="Calibri" w:hAnsi="Calibri" w:cs="Calibri"/>
          <w:sz w:val="20"/>
          <w:szCs w:val="20"/>
        </w:rPr>
        <w:t>] Peer Review Formal Draft Report on the (Name of Department or Agency) Office of Inspector General Audit Organization</w:t>
      </w:r>
    </w:p>
    <w:p w14:paraId="32715160" w14:textId="77777777" w:rsidR="000F68BA" w:rsidRPr="000F68BA" w:rsidRDefault="000F68BA" w:rsidP="000F68BA">
      <w:pPr>
        <w:keepNext/>
        <w:keepLines/>
        <w:ind w:left="360"/>
        <w:jc w:val="both"/>
        <w:rPr>
          <w:rFonts w:ascii="Calibri" w:hAnsi="Calibri" w:cs="Calibri"/>
          <w:sz w:val="20"/>
          <w:szCs w:val="20"/>
        </w:rPr>
      </w:pPr>
    </w:p>
    <w:p w14:paraId="404B9A6E"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Dear (Name of Inspector General or Assistant Inspector General):</w:t>
      </w:r>
    </w:p>
    <w:p w14:paraId="2F703D89" w14:textId="77777777" w:rsidR="000F68BA" w:rsidRPr="000F68BA" w:rsidRDefault="000F68BA" w:rsidP="000F68BA">
      <w:pPr>
        <w:keepNext/>
        <w:keepLines/>
        <w:ind w:left="360"/>
        <w:jc w:val="both"/>
        <w:rPr>
          <w:rFonts w:ascii="Calibri" w:hAnsi="Calibri" w:cs="Calibri"/>
          <w:sz w:val="20"/>
          <w:szCs w:val="20"/>
        </w:rPr>
      </w:pPr>
    </w:p>
    <w:p w14:paraId="7FF586DC" w14:textId="049DC51C"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Attached is the formal draft of the [</w:t>
      </w:r>
      <w:r w:rsidRPr="000F68BA">
        <w:rPr>
          <w:rFonts w:ascii="Calibri" w:hAnsi="Calibri" w:cs="Calibri"/>
          <w:i/>
          <w:sz w:val="20"/>
          <w:szCs w:val="20"/>
        </w:rPr>
        <w:t>System</w:t>
      </w:r>
      <w:r w:rsidRPr="000F68BA">
        <w:rPr>
          <w:rFonts w:ascii="Calibri" w:hAnsi="Calibri" w:cs="Calibri"/>
          <w:sz w:val="20"/>
          <w:szCs w:val="20"/>
        </w:rPr>
        <w:t xml:space="preserve"> </w:t>
      </w:r>
      <w:r w:rsidRPr="000F68BA">
        <w:rPr>
          <w:rFonts w:ascii="Calibri" w:hAnsi="Calibri" w:cs="Calibri"/>
          <w:b/>
          <w:sz w:val="20"/>
          <w:szCs w:val="20"/>
        </w:rPr>
        <w:t>OR</w:t>
      </w:r>
      <w:r w:rsidRPr="000F68BA">
        <w:rPr>
          <w:rFonts w:ascii="Calibri" w:hAnsi="Calibri" w:cs="Calibri"/>
          <w:sz w:val="20"/>
          <w:szCs w:val="20"/>
        </w:rPr>
        <w:t xml:space="preserve"> </w:t>
      </w:r>
      <w:r w:rsidRPr="000F68BA">
        <w:rPr>
          <w:rFonts w:ascii="Calibri" w:hAnsi="Calibri" w:cs="Calibri"/>
          <w:i/>
          <w:sz w:val="20"/>
          <w:szCs w:val="20"/>
        </w:rPr>
        <w:t>Modified Peer</w:t>
      </w:r>
      <w:r w:rsidRPr="000F68BA">
        <w:rPr>
          <w:rFonts w:ascii="Calibri" w:hAnsi="Calibri" w:cs="Calibri"/>
          <w:sz w:val="20"/>
          <w:szCs w:val="20"/>
        </w:rPr>
        <w:t xml:space="preserve">] Review Report of the (Name of Department or Agency) Office of Inspector General audit organization conducted in accordance with </w:t>
      </w:r>
      <w:r w:rsidRPr="000F68BA">
        <w:rPr>
          <w:rFonts w:ascii="Calibri" w:hAnsi="Calibri" w:cs="Calibri"/>
          <w:b/>
          <w:sz w:val="20"/>
          <w:szCs w:val="20"/>
        </w:rPr>
        <w:t>[for External Peer Review add</w:t>
      </w:r>
      <w:r w:rsidRPr="000F68BA">
        <w:rPr>
          <w:rFonts w:ascii="Calibri" w:hAnsi="Calibri" w:cs="Calibri"/>
          <w:sz w:val="20"/>
          <w:szCs w:val="20"/>
        </w:rPr>
        <w:t xml:space="preserve">- </w:t>
      </w:r>
      <w:r w:rsidRPr="000F68BA">
        <w:rPr>
          <w:rFonts w:ascii="Calibri" w:hAnsi="Calibri" w:cs="Calibri"/>
          <w:i/>
          <w:sz w:val="20"/>
          <w:szCs w:val="20"/>
        </w:rPr>
        <w:t>Government Auditing Standards and</w:t>
      </w:r>
      <w:r w:rsidRPr="000F68BA">
        <w:rPr>
          <w:rFonts w:ascii="Calibri" w:hAnsi="Calibri" w:cs="Calibri"/>
          <w:sz w:val="20"/>
          <w:szCs w:val="20"/>
        </w:rPr>
        <w:t xml:space="preserve">] the Council of the Inspectors General on Integrity and Efficiency </w:t>
      </w:r>
      <w:r w:rsidRPr="000F68BA">
        <w:rPr>
          <w:rFonts w:ascii="Calibri" w:hAnsi="Calibri" w:cs="Calibri"/>
          <w:i/>
          <w:sz w:val="20"/>
          <w:szCs w:val="20"/>
        </w:rPr>
        <w:t>Guide for Conducting Peer Reviews of Audit Organizations of Federal Offices of Inspector General</w:t>
      </w:r>
      <w:r w:rsidRPr="000F68BA">
        <w:rPr>
          <w:rFonts w:ascii="Calibri" w:hAnsi="Calibri" w:cs="Calibri"/>
          <w:sz w:val="20"/>
          <w:szCs w:val="20"/>
        </w:rPr>
        <w:t xml:space="preserve">. </w:t>
      </w:r>
      <w:r w:rsidR="00EC7362">
        <w:rPr>
          <w:rFonts w:ascii="Calibri" w:hAnsi="Calibri" w:cs="Calibri"/>
          <w:sz w:val="20"/>
          <w:szCs w:val="20"/>
        </w:rPr>
        <w:t>We</w:t>
      </w:r>
      <w:r w:rsidRPr="000F68BA">
        <w:rPr>
          <w:rFonts w:ascii="Calibri" w:hAnsi="Calibri" w:cs="Calibri"/>
          <w:sz w:val="20"/>
          <w:szCs w:val="20"/>
        </w:rPr>
        <w:t xml:space="preserve"> discussed </w:t>
      </w:r>
      <w:r w:rsidR="00EC7362">
        <w:rPr>
          <w:rFonts w:ascii="Calibri" w:hAnsi="Calibri" w:cs="Calibri"/>
          <w:sz w:val="20"/>
          <w:szCs w:val="20"/>
        </w:rPr>
        <w:t xml:space="preserve">this </w:t>
      </w:r>
      <w:r w:rsidR="00EC7362" w:rsidRPr="000F68BA">
        <w:rPr>
          <w:rFonts w:ascii="Calibri" w:hAnsi="Calibri" w:cs="Calibri"/>
          <w:sz w:val="20"/>
          <w:szCs w:val="20"/>
        </w:rPr>
        <w:t xml:space="preserve">review </w:t>
      </w:r>
      <w:r w:rsidRPr="000F68BA">
        <w:rPr>
          <w:rFonts w:ascii="Calibri" w:hAnsi="Calibri" w:cs="Calibri"/>
          <w:sz w:val="20"/>
          <w:szCs w:val="20"/>
        </w:rPr>
        <w:t>with you and your staff on (date). Based on comments at the exit conference, we made [</w:t>
      </w:r>
      <w:r w:rsidRPr="000F68BA">
        <w:rPr>
          <w:rFonts w:ascii="Calibri" w:hAnsi="Calibri" w:cs="Calibri"/>
          <w:i/>
          <w:sz w:val="20"/>
          <w:szCs w:val="20"/>
        </w:rPr>
        <w:t>substantive</w:t>
      </w:r>
      <w:r w:rsidRPr="000F68BA">
        <w:rPr>
          <w:rFonts w:ascii="Calibri" w:hAnsi="Calibri" w:cs="Calibri"/>
          <w:sz w:val="20"/>
          <w:szCs w:val="20"/>
        </w:rPr>
        <w:t xml:space="preserve"> </w:t>
      </w:r>
      <w:r w:rsidRPr="000F68BA">
        <w:rPr>
          <w:rFonts w:ascii="Calibri" w:hAnsi="Calibri" w:cs="Calibri"/>
          <w:b/>
          <w:sz w:val="20"/>
          <w:szCs w:val="20"/>
        </w:rPr>
        <w:t>OR</w:t>
      </w:r>
      <w:r w:rsidRPr="000F68BA">
        <w:rPr>
          <w:rFonts w:ascii="Calibri" w:hAnsi="Calibri" w:cs="Calibri"/>
          <w:i/>
          <w:sz w:val="20"/>
          <w:szCs w:val="20"/>
        </w:rPr>
        <w:t xml:space="preserve"> minor</w:t>
      </w:r>
      <w:r w:rsidRPr="000F68BA">
        <w:rPr>
          <w:rFonts w:ascii="Calibri" w:hAnsi="Calibri" w:cs="Calibri"/>
          <w:sz w:val="20"/>
          <w:szCs w:val="20"/>
        </w:rPr>
        <w:t xml:space="preserve">] revisions to the report (if applicable).  </w:t>
      </w:r>
    </w:p>
    <w:p w14:paraId="09439AD0" w14:textId="77777777" w:rsidR="000F68BA" w:rsidRPr="000F68BA" w:rsidRDefault="000F68BA" w:rsidP="000F68BA">
      <w:pPr>
        <w:keepNext/>
        <w:keepLines/>
        <w:ind w:left="360"/>
        <w:jc w:val="both"/>
        <w:rPr>
          <w:rFonts w:ascii="Calibri" w:hAnsi="Calibri" w:cs="Calibri"/>
          <w:sz w:val="20"/>
          <w:szCs w:val="20"/>
        </w:rPr>
      </w:pPr>
    </w:p>
    <w:p w14:paraId="0196DED4"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 xml:space="preserve">Please provide your written response to the formal draft by (date) specifying corrective actions taken or planned on each recommendation and proposed completion dates for implementation of such actions. </w:t>
      </w:r>
      <w:r w:rsidR="00EC7362">
        <w:rPr>
          <w:rFonts w:ascii="Calibri" w:hAnsi="Calibri" w:cs="Calibri"/>
          <w:sz w:val="20"/>
          <w:szCs w:val="20"/>
        </w:rPr>
        <w:t>We</w:t>
      </w:r>
      <w:r w:rsidRPr="000F68BA">
        <w:rPr>
          <w:rFonts w:ascii="Calibri" w:hAnsi="Calibri" w:cs="Calibri"/>
          <w:sz w:val="20"/>
          <w:szCs w:val="20"/>
        </w:rPr>
        <w:t xml:space="preserve"> will incorporate </w:t>
      </w:r>
      <w:r w:rsidR="00EC7362">
        <w:rPr>
          <w:rFonts w:ascii="Calibri" w:hAnsi="Calibri" w:cs="Calibri"/>
          <w:sz w:val="20"/>
          <w:szCs w:val="20"/>
        </w:rPr>
        <w:t xml:space="preserve">your </w:t>
      </w:r>
      <w:r w:rsidR="00EC7362" w:rsidRPr="000F68BA">
        <w:rPr>
          <w:rFonts w:ascii="Calibri" w:hAnsi="Calibri" w:cs="Calibri"/>
          <w:sz w:val="20"/>
          <w:szCs w:val="20"/>
        </w:rPr>
        <w:t>response a</w:t>
      </w:r>
      <w:r w:rsidR="00EC7362">
        <w:rPr>
          <w:rFonts w:ascii="Calibri" w:hAnsi="Calibri" w:cs="Calibri"/>
          <w:sz w:val="20"/>
          <w:szCs w:val="20"/>
        </w:rPr>
        <w:t>nd</w:t>
      </w:r>
      <w:r w:rsidR="00EC7362" w:rsidRPr="000F68BA">
        <w:rPr>
          <w:rFonts w:ascii="Calibri" w:hAnsi="Calibri" w:cs="Calibri"/>
          <w:sz w:val="20"/>
          <w:szCs w:val="20"/>
        </w:rPr>
        <w:t xml:space="preserve"> our conclusions </w:t>
      </w:r>
      <w:r w:rsidRPr="000F68BA">
        <w:rPr>
          <w:rFonts w:ascii="Calibri" w:hAnsi="Calibri" w:cs="Calibri"/>
          <w:sz w:val="20"/>
          <w:szCs w:val="20"/>
        </w:rPr>
        <w:t>into the final report.</w:t>
      </w:r>
    </w:p>
    <w:p w14:paraId="13EF2683" w14:textId="77777777" w:rsidR="000F68BA" w:rsidRPr="000F68BA" w:rsidRDefault="000F68BA" w:rsidP="000F68BA">
      <w:pPr>
        <w:keepNext/>
        <w:keepLines/>
        <w:ind w:left="360"/>
        <w:jc w:val="both"/>
        <w:rPr>
          <w:rFonts w:ascii="Calibri" w:hAnsi="Calibri" w:cs="Calibri"/>
          <w:sz w:val="20"/>
          <w:szCs w:val="20"/>
        </w:rPr>
      </w:pPr>
    </w:p>
    <w:p w14:paraId="58A52B9B"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If you have any questions, please contact (name and phone number of designee).</w:t>
      </w:r>
    </w:p>
    <w:p w14:paraId="5386D19B" w14:textId="77777777" w:rsidR="000F68BA" w:rsidRPr="000F68BA" w:rsidRDefault="000F68BA" w:rsidP="000F68BA">
      <w:pPr>
        <w:keepNext/>
        <w:keepLines/>
        <w:ind w:left="360"/>
        <w:jc w:val="both"/>
        <w:rPr>
          <w:rFonts w:ascii="Calibri" w:hAnsi="Calibri" w:cs="Calibri"/>
          <w:sz w:val="20"/>
          <w:szCs w:val="20"/>
        </w:rPr>
      </w:pPr>
    </w:p>
    <w:p w14:paraId="762405DD"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(Name)</w:t>
      </w:r>
    </w:p>
    <w:p w14:paraId="5F01F854"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Title</w:t>
      </w:r>
    </w:p>
    <w:p w14:paraId="69A090E5"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Enclosure</w:t>
      </w:r>
    </w:p>
    <w:p w14:paraId="4FE38DFD" w14:textId="77777777" w:rsidR="000F68BA" w:rsidRPr="000F68BA" w:rsidRDefault="000F68BA" w:rsidP="000F68BA">
      <w:pPr>
        <w:ind w:left="360"/>
        <w:jc w:val="both"/>
        <w:rPr>
          <w:rFonts w:ascii="Calibri" w:hAnsi="Calibri" w:cs="Calibri"/>
          <w:sz w:val="20"/>
          <w:szCs w:val="20"/>
        </w:rPr>
      </w:pPr>
    </w:p>
    <w:p w14:paraId="67CAF2DB" w14:textId="77777777" w:rsidR="000F68BA" w:rsidRPr="000F68BA" w:rsidRDefault="000F68BA" w:rsidP="000F68BA">
      <w:pPr>
        <w:ind w:left="360"/>
        <w:jc w:val="both"/>
        <w:rPr>
          <w:rFonts w:ascii="Calibri" w:hAnsi="Calibri" w:cs="Calibri"/>
          <w:sz w:val="20"/>
          <w:szCs w:val="20"/>
        </w:rPr>
      </w:pPr>
    </w:p>
    <w:p w14:paraId="6FD3B47E"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color w:val="000000"/>
        </w:rPr>
        <w:lastRenderedPageBreak/>
        <w:t xml:space="preserve">Transmittal Memo for the Peer Review Final Report </w:t>
      </w:r>
    </w:p>
    <w:p w14:paraId="27C0260F"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(OIG Letterhead)</w:t>
      </w:r>
    </w:p>
    <w:p w14:paraId="1180D0AA" w14:textId="77AB22F9" w:rsidR="000F68BA" w:rsidRPr="000F68BA" w:rsidRDefault="000F68BA" w:rsidP="000F68BA">
      <w:pPr>
        <w:keepNext/>
        <w:keepLines/>
        <w:ind w:left="360"/>
        <w:jc w:val="center"/>
        <w:rPr>
          <w:rFonts w:ascii="Calibri" w:hAnsi="Calibri" w:cs="Calibri"/>
          <w:sz w:val="20"/>
          <w:szCs w:val="20"/>
        </w:rPr>
      </w:pPr>
    </w:p>
    <w:p w14:paraId="15D1BA9D" w14:textId="77777777" w:rsidR="000F68BA" w:rsidRPr="000F68BA" w:rsidRDefault="000F68BA" w:rsidP="000F68BA">
      <w:pPr>
        <w:keepNext/>
        <w:keepLines/>
        <w:ind w:left="360"/>
        <w:jc w:val="both"/>
        <w:rPr>
          <w:rFonts w:ascii="Calibri" w:hAnsi="Calibri" w:cs="Calibri"/>
          <w:sz w:val="20"/>
          <w:szCs w:val="20"/>
        </w:rPr>
      </w:pPr>
    </w:p>
    <w:p w14:paraId="29F0DCFF"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Inspector General</w:t>
      </w:r>
    </w:p>
    <w:p w14:paraId="185AF2D0"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(Name of Department or Agency)</w:t>
      </w:r>
    </w:p>
    <w:p w14:paraId="7421D6AC"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(Address)</w:t>
      </w:r>
    </w:p>
    <w:p w14:paraId="51357EC4" w14:textId="77777777" w:rsidR="000F68BA" w:rsidRPr="000F68BA" w:rsidRDefault="000F68BA" w:rsidP="000F68BA">
      <w:pPr>
        <w:keepNext/>
        <w:keepLines/>
        <w:ind w:left="360"/>
        <w:rPr>
          <w:rFonts w:ascii="Calibri" w:hAnsi="Calibri" w:cs="Calibri"/>
          <w:sz w:val="20"/>
          <w:szCs w:val="20"/>
        </w:rPr>
      </w:pPr>
    </w:p>
    <w:p w14:paraId="0C4D0FD4"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Subject:  [</w:t>
      </w:r>
      <w:r w:rsidRPr="000F68BA">
        <w:rPr>
          <w:rFonts w:ascii="Calibri" w:hAnsi="Calibri" w:cs="Calibri"/>
          <w:i/>
          <w:sz w:val="20"/>
          <w:szCs w:val="20"/>
        </w:rPr>
        <w:t>System</w:t>
      </w:r>
      <w:r w:rsidRPr="000F68BA">
        <w:rPr>
          <w:rFonts w:ascii="Calibri" w:hAnsi="Calibri" w:cs="Calibri"/>
          <w:sz w:val="20"/>
          <w:szCs w:val="20"/>
        </w:rPr>
        <w:t xml:space="preserve"> </w:t>
      </w:r>
      <w:r w:rsidRPr="000F68BA">
        <w:rPr>
          <w:rFonts w:ascii="Calibri" w:hAnsi="Calibri" w:cs="Calibri"/>
          <w:b/>
          <w:sz w:val="20"/>
          <w:szCs w:val="20"/>
        </w:rPr>
        <w:t xml:space="preserve">OR </w:t>
      </w:r>
      <w:r w:rsidRPr="000F68BA">
        <w:rPr>
          <w:rFonts w:ascii="Calibri" w:hAnsi="Calibri" w:cs="Calibri"/>
          <w:i/>
          <w:sz w:val="20"/>
          <w:szCs w:val="20"/>
        </w:rPr>
        <w:t>Modified Peer</w:t>
      </w:r>
      <w:r w:rsidRPr="000F68BA">
        <w:rPr>
          <w:rFonts w:ascii="Calibri" w:hAnsi="Calibri" w:cs="Calibri"/>
          <w:sz w:val="20"/>
          <w:szCs w:val="20"/>
        </w:rPr>
        <w:t>] Review Report on the (Name of Department or Agency’s) Office of Inspector General Audit Organization</w:t>
      </w:r>
    </w:p>
    <w:p w14:paraId="0364FDB4" w14:textId="77777777" w:rsidR="000F68BA" w:rsidRPr="000F68BA" w:rsidRDefault="000F68BA" w:rsidP="000F68BA">
      <w:pPr>
        <w:keepNext/>
        <w:keepLines/>
        <w:ind w:left="360"/>
        <w:rPr>
          <w:rFonts w:ascii="Calibri" w:hAnsi="Calibri" w:cs="Calibri"/>
          <w:sz w:val="20"/>
          <w:szCs w:val="20"/>
        </w:rPr>
      </w:pPr>
    </w:p>
    <w:p w14:paraId="54659305"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Dear (Name of Inspector General):</w:t>
      </w:r>
    </w:p>
    <w:p w14:paraId="57C5FC3C" w14:textId="77777777" w:rsidR="000F68BA" w:rsidRPr="000F68BA" w:rsidRDefault="000F68BA" w:rsidP="000F68BA">
      <w:pPr>
        <w:keepNext/>
        <w:keepLines/>
        <w:ind w:left="360"/>
        <w:rPr>
          <w:rFonts w:ascii="Calibri" w:hAnsi="Calibri" w:cs="Calibri"/>
          <w:sz w:val="20"/>
          <w:szCs w:val="20"/>
        </w:rPr>
      </w:pPr>
    </w:p>
    <w:p w14:paraId="616A6655" w14:textId="06C239AF"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Attached is the [</w:t>
      </w:r>
      <w:r w:rsidRPr="000F68BA">
        <w:rPr>
          <w:rFonts w:ascii="Calibri" w:hAnsi="Calibri" w:cs="Calibri"/>
          <w:i/>
          <w:sz w:val="20"/>
          <w:szCs w:val="20"/>
        </w:rPr>
        <w:t>System</w:t>
      </w:r>
      <w:r w:rsidRPr="000F68BA">
        <w:rPr>
          <w:rFonts w:ascii="Calibri" w:hAnsi="Calibri" w:cs="Calibri"/>
          <w:sz w:val="20"/>
          <w:szCs w:val="20"/>
        </w:rPr>
        <w:t xml:space="preserve"> </w:t>
      </w:r>
      <w:r w:rsidRPr="000F68BA">
        <w:rPr>
          <w:rFonts w:ascii="Calibri" w:hAnsi="Calibri" w:cs="Calibri"/>
          <w:b/>
          <w:sz w:val="20"/>
          <w:szCs w:val="20"/>
        </w:rPr>
        <w:t>OR</w:t>
      </w:r>
      <w:r w:rsidRPr="000F68BA">
        <w:rPr>
          <w:rFonts w:ascii="Calibri" w:hAnsi="Calibri" w:cs="Calibri"/>
          <w:sz w:val="20"/>
          <w:szCs w:val="20"/>
        </w:rPr>
        <w:t xml:space="preserve"> </w:t>
      </w:r>
      <w:r w:rsidRPr="000F68BA">
        <w:rPr>
          <w:rFonts w:ascii="Calibri" w:hAnsi="Calibri" w:cs="Calibri"/>
          <w:i/>
          <w:sz w:val="20"/>
          <w:szCs w:val="20"/>
        </w:rPr>
        <w:t>Modified Peer</w:t>
      </w:r>
      <w:r w:rsidRPr="000F68BA">
        <w:rPr>
          <w:rFonts w:ascii="Calibri" w:hAnsi="Calibri" w:cs="Calibri"/>
          <w:sz w:val="20"/>
          <w:szCs w:val="20"/>
        </w:rPr>
        <w:t>] Review Report of the (Name of Department or Agency’s) Office of Inspector General conducted in accordance with [</w:t>
      </w:r>
      <w:r w:rsidRPr="000F68BA">
        <w:rPr>
          <w:rFonts w:ascii="Calibri" w:hAnsi="Calibri" w:cs="Calibri"/>
          <w:b/>
          <w:sz w:val="20"/>
          <w:szCs w:val="20"/>
        </w:rPr>
        <w:t>for External Peer Review add</w:t>
      </w:r>
      <w:r w:rsidRPr="000F68BA">
        <w:rPr>
          <w:rFonts w:ascii="Calibri" w:hAnsi="Calibri" w:cs="Calibri"/>
          <w:sz w:val="20"/>
          <w:szCs w:val="20"/>
        </w:rPr>
        <w:t xml:space="preserve">- </w:t>
      </w:r>
      <w:r w:rsidRPr="000F68BA">
        <w:rPr>
          <w:rFonts w:ascii="Calibri" w:hAnsi="Calibri" w:cs="Calibri"/>
          <w:i/>
          <w:sz w:val="20"/>
          <w:szCs w:val="20"/>
        </w:rPr>
        <w:t>Government Auditing Standards and</w:t>
      </w:r>
      <w:r w:rsidRPr="000F68BA">
        <w:rPr>
          <w:rFonts w:ascii="Calibri" w:hAnsi="Calibri" w:cs="Calibri"/>
          <w:sz w:val="20"/>
          <w:szCs w:val="20"/>
        </w:rPr>
        <w:t xml:space="preserve">] the Council of the Inspectors General on Integrity and Efficiency </w:t>
      </w:r>
      <w:r w:rsidRPr="000F68BA">
        <w:rPr>
          <w:rFonts w:ascii="Calibri" w:hAnsi="Calibri" w:cs="Calibri"/>
          <w:i/>
          <w:sz w:val="20"/>
          <w:szCs w:val="20"/>
        </w:rPr>
        <w:t>Guide for Conducting Peer Reviews of Audit Organizations of Federal Offices of Inspector General</w:t>
      </w:r>
      <w:r w:rsidRPr="000F68BA">
        <w:rPr>
          <w:rFonts w:ascii="Calibri" w:hAnsi="Calibri" w:cs="Calibri"/>
          <w:sz w:val="20"/>
          <w:szCs w:val="20"/>
        </w:rPr>
        <w:t xml:space="preserve">. Your response to the report is included as an exhibit with excerpts and our comments incorporated into the relevant sections of the report. </w:t>
      </w:r>
    </w:p>
    <w:p w14:paraId="49E4B13B" w14:textId="77777777" w:rsidR="000F68BA" w:rsidRPr="000F68BA" w:rsidRDefault="000F68BA" w:rsidP="000F68BA">
      <w:pPr>
        <w:keepNext/>
        <w:keepLines/>
        <w:ind w:left="360"/>
        <w:rPr>
          <w:rFonts w:ascii="Calibri" w:hAnsi="Calibri" w:cs="Calibri"/>
          <w:sz w:val="20"/>
          <w:szCs w:val="20"/>
        </w:rPr>
      </w:pPr>
    </w:p>
    <w:p w14:paraId="657002EB"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We appreciate the cooperation and courtesies extended to our staff during the review.</w:t>
      </w:r>
    </w:p>
    <w:p w14:paraId="152CCD16" w14:textId="77777777" w:rsidR="000F68BA" w:rsidRPr="000F68BA" w:rsidRDefault="000F68BA" w:rsidP="000F68BA">
      <w:pPr>
        <w:keepNext/>
        <w:keepLines/>
        <w:ind w:left="360"/>
        <w:rPr>
          <w:rFonts w:ascii="Calibri" w:hAnsi="Calibri" w:cs="Calibri"/>
          <w:sz w:val="20"/>
          <w:szCs w:val="20"/>
        </w:rPr>
      </w:pPr>
    </w:p>
    <w:p w14:paraId="72C4850E" w14:textId="77777777" w:rsidR="000F68BA" w:rsidRPr="000F68BA" w:rsidRDefault="000F68BA" w:rsidP="000F68BA">
      <w:pPr>
        <w:keepNext/>
        <w:keepLines/>
        <w:ind w:left="360"/>
        <w:rPr>
          <w:rFonts w:ascii="Calibri" w:hAnsi="Calibri" w:cs="Calibri"/>
          <w:sz w:val="20"/>
          <w:szCs w:val="20"/>
        </w:rPr>
      </w:pPr>
    </w:p>
    <w:p w14:paraId="78314F89"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(Name)</w:t>
      </w:r>
    </w:p>
    <w:p w14:paraId="16C538E0"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Inspector General</w:t>
      </w:r>
    </w:p>
    <w:p w14:paraId="2723B7D4"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Enclosure</w:t>
      </w:r>
    </w:p>
    <w:p w14:paraId="204FFA50" w14:textId="77777777" w:rsidR="000F68BA" w:rsidRPr="000F68BA" w:rsidRDefault="000F68BA" w:rsidP="000F68BA">
      <w:pPr>
        <w:keepNext/>
        <w:keepLines/>
        <w:pageBreakBefore/>
        <w:ind w:left="187" w:firstLine="173"/>
        <w:rPr>
          <w:rFonts w:ascii="Arial" w:eastAsia="Arial Unicode MS" w:hAnsi="Arial" w:cs="Arial"/>
          <w:b/>
          <w:color w:val="333399"/>
          <w:sz w:val="32"/>
          <w:szCs w:val="32"/>
        </w:rPr>
      </w:pPr>
      <w:r w:rsidRPr="000F68BA">
        <w:rPr>
          <w:rFonts w:ascii="Arial" w:hAnsi="Arial" w:cs="Arial"/>
          <w:b/>
          <w:bCs/>
          <w:snapToGrid w:val="0"/>
          <w:color w:val="333399"/>
          <w:sz w:val="32"/>
          <w:szCs w:val="32"/>
        </w:rPr>
        <w:lastRenderedPageBreak/>
        <w:t xml:space="preserve">Sample </w:t>
      </w:r>
      <w:r w:rsidRPr="000F68BA">
        <w:rPr>
          <w:rFonts w:ascii="Arial" w:eastAsia="Arial Unicode MS" w:hAnsi="Arial" w:cs="Arial"/>
          <w:b/>
          <w:bCs/>
          <w:color w:val="333399"/>
          <w:sz w:val="32"/>
          <w:szCs w:val="32"/>
        </w:rPr>
        <w:t xml:space="preserve">Documents for </w:t>
      </w:r>
      <w:r w:rsidR="0025125C">
        <w:rPr>
          <w:rFonts w:ascii="Arial" w:eastAsia="Arial Unicode MS" w:hAnsi="Arial" w:cs="Arial"/>
          <w:b/>
          <w:bCs/>
          <w:color w:val="333399"/>
          <w:sz w:val="32"/>
          <w:szCs w:val="32"/>
        </w:rPr>
        <w:t>the</w:t>
      </w:r>
      <w:r w:rsidR="00EE6EC6">
        <w:rPr>
          <w:rFonts w:ascii="Arial" w:eastAsia="Arial Unicode MS" w:hAnsi="Arial" w:cs="Arial"/>
          <w:b/>
          <w:bCs/>
          <w:color w:val="333399"/>
          <w:sz w:val="32"/>
          <w:szCs w:val="32"/>
        </w:rPr>
        <w:t xml:space="preserve"> </w:t>
      </w:r>
      <w:r w:rsidRPr="000F68BA">
        <w:rPr>
          <w:rFonts w:ascii="Arial" w:eastAsia="Arial Unicode MS" w:hAnsi="Arial" w:cs="Arial"/>
          <w:b/>
          <w:bCs/>
          <w:color w:val="333399"/>
          <w:sz w:val="32"/>
          <w:szCs w:val="32"/>
        </w:rPr>
        <w:t>External Peer Review</w:t>
      </w:r>
    </w:p>
    <w:p w14:paraId="37428EAD" w14:textId="77777777" w:rsidR="000F68BA" w:rsidRPr="000F68BA" w:rsidRDefault="000F68BA" w:rsidP="00A34C45">
      <w:pPr>
        <w:keepNext/>
        <w:keepLines/>
        <w:spacing w:before="240"/>
        <w:ind w:left="360"/>
        <w:rPr>
          <w:rFonts w:ascii="Calibri" w:hAnsi="Calibri" w:cs="Calibri"/>
          <w:sz w:val="20"/>
          <w:szCs w:val="20"/>
        </w:rPr>
      </w:pPr>
      <w:r w:rsidRPr="000F68BA">
        <w:t xml:space="preserve">The following </w:t>
      </w:r>
      <w:r w:rsidR="00A34C45">
        <w:t>report</w:t>
      </w:r>
      <w:r w:rsidRPr="000F68BA">
        <w:t>s should be used with the External Peer Review. The items in (parenthes</w:t>
      </w:r>
      <w:r w:rsidR="004D2EB3">
        <w:t>e</w:t>
      </w:r>
      <w:r w:rsidRPr="000F68BA">
        <w:t xml:space="preserve">s) require the auditor to insert the applicable names or requested information. In addition, the items in [brackets] should be added </w:t>
      </w:r>
      <w:r w:rsidR="00A378AB">
        <w:t>for</w:t>
      </w:r>
      <w:r w:rsidRPr="000F68BA">
        <w:t xml:space="preserve"> the situation applicable to the report.</w:t>
      </w:r>
      <w:r w:rsidR="0063257D">
        <w:t xml:space="preserve"> The External Peer Review report is referred to as the System Review Report.</w:t>
      </w:r>
    </w:p>
    <w:p w14:paraId="0F6864DB" w14:textId="77777777" w:rsidR="000F68BA" w:rsidRPr="000F68BA" w:rsidRDefault="000F68BA" w:rsidP="000F68BA">
      <w:pPr>
        <w:rPr>
          <w:sz w:val="20"/>
          <w:szCs w:val="20"/>
        </w:rPr>
      </w:pPr>
    </w:p>
    <w:p w14:paraId="32F1EF84"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t xml:space="preserve">External Peer Review Report Rating of </w:t>
      </w:r>
      <w:r w:rsidRPr="000F68BA">
        <w:rPr>
          <w:rFonts w:ascii="Arial" w:hAnsi="Arial" w:cs="Arial"/>
          <w:b/>
          <w:i/>
        </w:rPr>
        <w:t>Pass</w:t>
      </w:r>
    </w:p>
    <w:p w14:paraId="067E5926"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(OIG Letterhead)</w:t>
      </w:r>
    </w:p>
    <w:p w14:paraId="382EB124" w14:textId="77777777" w:rsidR="000F68BA" w:rsidRPr="000F68BA" w:rsidRDefault="000F68BA" w:rsidP="000F68BA">
      <w:pPr>
        <w:keepNext/>
        <w:keepLines/>
        <w:autoSpaceDE w:val="0"/>
        <w:autoSpaceDN w:val="0"/>
        <w:adjustRightInd w:val="0"/>
        <w:ind w:left="360"/>
        <w:jc w:val="center"/>
        <w:rPr>
          <w:rFonts w:ascii="Calibri" w:hAnsi="Calibri" w:cs="Calibri"/>
          <w:color w:val="000000"/>
          <w:sz w:val="20"/>
          <w:szCs w:val="20"/>
        </w:rPr>
      </w:pPr>
      <w:r w:rsidRPr="000F68BA">
        <w:rPr>
          <w:rFonts w:ascii="Calibri" w:hAnsi="Calibri" w:cs="Calibri"/>
          <w:color w:val="000000"/>
          <w:sz w:val="20"/>
          <w:szCs w:val="20"/>
        </w:rPr>
        <w:t>System Review Report</w:t>
      </w:r>
    </w:p>
    <w:p w14:paraId="724E7D9A" w14:textId="77777777" w:rsidR="000F68BA" w:rsidRPr="000F68BA" w:rsidRDefault="000F68BA" w:rsidP="000F68BA">
      <w:pPr>
        <w:keepNext/>
        <w:keepLines/>
        <w:autoSpaceDE w:val="0"/>
        <w:autoSpaceDN w:val="0"/>
        <w:adjustRightInd w:val="0"/>
        <w:ind w:left="360"/>
        <w:rPr>
          <w:rFonts w:ascii="Calibri" w:hAnsi="Calibri" w:cs="Calibri"/>
          <w:color w:val="000000"/>
          <w:sz w:val="20"/>
          <w:szCs w:val="20"/>
        </w:rPr>
      </w:pPr>
    </w:p>
    <w:p w14:paraId="483580BE" w14:textId="77777777" w:rsidR="000F68BA" w:rsidRPr="000F68BA" w:rsidRDefault="000F68BA" w:rsidP="000F68BA">
      <w:pPr>
        <w:keepNext/>
        <w:keepLines/>
        <w:autoSpaceDE w:val="0"/>
        <w:autoSpaceDN w:val="0"/>
        <w:adjustRightInd w:val="0"/>
        <w:ind w:left="360"/>
        <w:jc w:val="both"/>
        <w:rPr>
          <w:rFonts w:ascii="Calibri" w:hAnsi="Calibri" w:cs="Calibri"/>
          <w:color w:val="000000"/>
          <w:sz w:val="20"/>
          <w:szCs w:val="20"/>
        </w:rPr>
      </w:pPr>
      <w:r w:rsidRPr="000F68BA">
        <w:rPr>
          <w:rFonts w:ascii="Calibri" w:hAnsi="Calibri" w:cs="Calibri"/>
          <w:color w:val="000000"/>
          <w:sz w:val="20"/>
          <w:szCs w:val="20"/>
        </w:rPr>
        <w:t>(Date)</w:t>
      </w:r>
    </w:p>
    <w:p w14:paraId="4798E658" w14:textId="77777777" w:rsidR="000F68BA" w:rsidRPr="000F68BA" w:rsidRDefault="000F68BA" w:rsidP="000F68BA">
      <w:pPr>
        <w:keepNext/>
        <w:keepLines/>
        <w:autoSpaceDE w:val="0"/>
        <w:autoSpaceDN w:val="0"/>
        <w:adjustRightInd w:val="0"/>
        <w:ind w:left="360"/>
        <w:jc w:val="both"/>
        <w:rPr>
          <w:rFonts w:ascii="Calibri" w:hAnsi="Calibri" w:cs="Calibri"/>
          <w:color w:val="000000"/>
          <w:sz w:val="20"/>
          <w:szCs w:val="20"/>
        </w:rPr>
      </w:pPr>
    </w:p>
    <w:p w14:paraId="4FC99855" w14:textId="77777777" w:rsidR="000F68BA" w:rsidRPr="000F68BA" w:rsidRDefault="000F68BA" w:rsidP="000F68BA">
      <w:pPr>
        <w:keepNext/>
        <w:keepLines/>
        <w:autoSpaceDE w:val="0"/>
        <w:autoSpaceDN w:val="0"/>
        <w:adjustRightInd w:val="0"/>
        <w:ind w:left="360"/>
        <w:jc w:val="both"/>
        <w:rPr>
          <w:rFonts w:ascii="Calibri" w:hAnsi="Calibri" w:cs="Calibri"/>
          <w:color w:val="000000"/>
          <w:sz w:val="20"/>
          <w:szCs w:val="20"/>
        </w:rPr>
      </w:pPr>
      <w:r w:rsidRPr="000F68BA">
        <w:rPr>
          <w:rFonts w:ascii="Calibri" w:hAnsi="Calibri" w:cs="Calibri"/>
          <w:color w:val="000000"/>
          <w:sz w:val="20"/>
          <w:szCs w:val="20"/>
        </w:rPr>
        <w:t>(Name), Inspector General</w:t>
      </w:r>
    </w:p>
    <w:p w14:paraId="03E5D0F8" w14:textId="77777777" w:rsidR="000F68BA" w:rsidRPr="000F68BA" w:rsidRDefault="000F68BA" w:rsidP="000F68BA">
      <w:pPr>
        <w:keepNext/>
        <w:keepLines/>
        <w:autoSpaceDE w:val="0"/>
        <w:autoSpaceDN w:val="0"/>
        <w:adjustRightInd w:val="0"/>
        <w:ind w:left="360"/>
        <w:jc w:val="both"/>
        <w:rPr>
          <w:rFonts w:ascii="Calibri" w:hAnsi="Calibri" w:cs="Calibri"/>
          <w:color w:val="000000"/>
          <w:sz w:val="20"/>
          <w:szCs w:val="20"/>
        </w:rPr>
      </w:pPr>
      <w:r w:rsidRPr="000F68BA">
        <w:rPr>
          <w:rFonts w:ascii="Calibri" w:hAnsi="Calibri" w:cs="Calibri"/>
          <w:color w:val="000000"/>
          <w:sz w:val="20"/>
          <w:szCs w:val="20"/>
        </w:rPr>
        <w:t>(Name of Agency)</w:t>
      </w:r>
    </w:p>
    <w:p w14:paraId="228E76A3" w14:textId="77777777" w:rsidR="000F68BA" w:rsidRPr="000F68BA" w:rsidRDefault="000F68BA" w:rsidP="000F68BA">
      <w:pPr>
        <w:keepNext/>
        <w:keepLines/>
        <w:autoSpaceDE w:val="0"/>
        <w:autoSpaceDN w:val="0"/>
        <w:adjustRightInd w:val="0"/>
        <w:ind w:left="360" w:firstLine="720"/>
        <w:jc w:val="both"/>
        <w:rPr>
          <w:rFonts w:ascii="Calibri" w:hAnsi="Calibri" w:cs="Calibri"/>
          <w:color w:val="000000"/>
          <w:sz w:val="20"/>
          <w:szCs w:val="20"/>
        </w:rPr>
      </w:pPr>
    </w:p>
    <w:p w14:paraId="4E6A1C10" w14:textId="08E4C5CD" w:rsidR="000F68BA" w:rsidRPr="000F68BA" w:rsidRDefault="000F68BA" w:rsidP="000F68BA">
      <w:pPr>
        <w:keepNext/>
        <w:keepLines/>
        <w:autoSpaceDE w:val="0"/>
        <w:autoSpaceDN w:val="0"/>
        <w:adjustRightInd w:val="0"/>
        <w:ind w:left="360"/>
        <w:rPr>
          <w:rFonts w:ascii="Calibri" w:hAnsi="Calibri" w:cs="Calibri"/>
          <w:sz w:val="20"/>
          <w:szCs w:val="20"/>
        </w:rPr>
      </w:pPr>
      <w:r w:rsidRPr="000F68BA">
        <w:rPr>
          <w:rFonts w:ascii="Calibri" w:hAnsi="Calibri" w:cs="Calibri"/>
          <w:color w:val="000000"/>
          <w:sz w:val="20"/>
          <w:szCs w:val="20"/>
        </w:rPr>
        <w:t>We have reviewed the system of quality control for the audit organization of (name of reviewed agency) O</w:t>
      </w:r>
      <w:r w:rsidR="00090FB9">
        <w:rPr>
          <w:rFonts w:ascii="Calibri" w:hAnsi="Calibri" w:cs="Calibri"/>
          <w:color w:val="000000"/>
          <w:sz w:val="20"/>
          <w:szCs w:val="20"/>
        </w:rPr>
        <w:t xml:space="preserve">ffice of </w:t>
      </w:r>
      <w:r w:rsidRPr="000F68BA">
        <w:rPr>
          <w:rFonts w:ascii="Calibri" w:hAnsi="Calibri" w:cs="Calibri"/>
          <w:color w:val="000000"/>
          <w:sz w:val="20"/>
          <w:szCs w:val="20"/>
        </w:rPr>
        <w:t>I</w:t>
      </w:r>
      <w:r w:rsidR="00090FB9">
        <w:rPr>
          <w:rFonts w:ascii="Calibri" w:hAnsi="Calibri" w:cs="Calibri"/>
          <w:color w:val="000000"/>
          <w:sz w:val="20"/>
          <w:szCs w:val="20"/>
        </w:rPr>
        <w:t xml:space="preserve">nspector </w:t>
      </w:r>
      <w:r w:rsidRPr="000F68BA">
        <w:rPr>
          <w:rFonts w:ascii="Calibri" w:hAnsi="Calibri" w:cs="Calibri"/>
          <w:color w:val="000000"/>
          <w:sz w:val="20"/>
          <w:szCs w:val="20"/>
        </w:rPr>
        <w:t>G</w:t>
      </w:r>
      <w:r w:rsidR="00090FB9">
        <w:rPr>
          <w:rFonts w:ascii="Calibri" w:hAnsi="Calibri" w:cs="Calibri"/>
          <w:color w:val="000000"/>
          <w:sz w:val="20"/>
          <w:szCs w:val="20"/>
        </w:rPr>
        <w:t>eneral (OIG)</w:t>
      </w:r>
      <w:r w:rsidRPr="000F68BA">
        <w:rPr>
          <w:rFonts w:ascii="Calibri" w:hAnsi="Calibri" w:cs="Calibri"/>
          <w:color w:val="000000"/>
          <w:sz w:val="20"/>
          <w:szCs w:val="20"/>
        </w:rPr>
        <w:t xml:space="preserve"> in effect for the year ended [March 31, 20XX or September 30, 20XX]. </w:t>
      </w:r>
      <w:r w:rsidRPr="000F68BA">
        <w:rPr>
          <w:rFonts w:ascii="Calibri" w:hAnsi="Calibri" w:cs="Calibri"/>
          <w:sz w:val="20"/>
          <w:szCs w:val="20"/>
        </w:rPr>
        <w:t>A system of quality control encompasses (</w:t>
      </w:r>
      <w:r w:rsidRPr="000F68BA">
        <w:rPr>
          <w:rFonts w:ascii="Calibri" w:hAnsi="Calibri" w:cs="Calibri"/>
          <w:color w:val="000000"/>
          <w:sz w:val="20"/>
          <w:szCs w:val="20"/>
        </w:rPr>
        <w:t>reviewed agency</w:t>
      </w:r>
      <w:r w:rsidRPr="000F68BA">
        <w:rPr>
          <w:rFonts w:ascii="Calibri" w:hAnsi="Calibri" w:cs="Calibri"/>
          <w:sz w:val="20"/>
          <w:szCs w:val="20"/>
        </w:rPr>
        <w:t xml:space="preserve">) OIG’s organizational structure and the policies adopted and procedures established to provide it with reasonable assurance of conforming </w:t>
      </w:r>
      <w:r w:rsidR="004D2EB3" w:rsidRPr="004D2EB3">
        <w:rPr>
          <w:rFonts w:ascii="Calibri" w:hAnsi="Calibri" w:cs="Calibri"/>
          <w:sz w:val="20"/>
          <w:szCs w:val="20"/>
        </w:rPr>
        <w:t xml:space="preserve">in all material respects </w:t>
      </w:r>
      <w:r w:rsidRPr="000F68BA">
        <w:rPr>
          <w:rFonts w:ascii="Calibri" w:hAnsi="Calibri" w:cs="Calibri"/>
          <w:sz w:val="20"/>
          <w:szCs w:val="20"/>
        </w:rPr>
        <w:t xml:space="preserve">with </w:t>
      </w:r>
      <w:r w:rsidRPr="000F68BA">
        <w:rPr>
          <w:rFonts w:ascii="Calibri" w:hAnsi="Calibri" w:cs="Calibri"/>
          <w:i/>
          <w:sz w:val="20"/>
          <w:szCs w:val="20"/>
        </w:rPr>
        <w:t xml:space="preserve">Government Auditing Standards </w:t>
      </w:r>
      <w:r w:rsidRPr="000F68BA">
        <w:rPr>
          <w:rFonts w:ascii="Calibri" w:hAnsi="Calibri" w:cs="Calibri"/>
          <w:sz w:val="20"/>
          <w:szCs w:val="20"/>
        </w:rPr>
        <w:t xml:space="preserve">(if desired, add a footnote with </w:t>
      </w:r>
      <w:r w:rsidR="00AC2DCC">
        <w:rPr>
          <w:rFonts w:ascii="Calibri" w:hAnsi="Calibri" w:cs="Calibri"/>
          <w:sz w:val="20"/>
          <w:szCs w:val="20"/>
        </w:rPr>
        <w:t xml:space="preserve">the </w:t>
      </w:r>
      <w:r w:rsidRPr="000F68BA">
        <w:rPr>
          <w:rFonts w:ascii="Calibri" w:hAnsi="Calibri" w:cs="Calibri"/>
          <w:sz w:val="20"/>
          <w:szCs w:val="20"/>
        </w:rPr>
        <w:t>issue date) and applicable legal and regulatory requirements</w:t>
      </w:r>
      <w:r w:rsidRPr="000F68BA">
        <w:rPr>
          <w:rFonts w:ascii="Calibri" w:hAnsi="Calibri" w:cs="Calibri"/>
          <w:i/>
          <w:sz w:val="20"/>
          <w:szCs w:val="20"/>
        </w:rPr>
        <w:t>.</w:t>
      </w:r>
      <w:r w:rsidRPr="000F68BA">
        <w:rPr>
          <w:rFonts w:ascii="Calibri" w:hAnsi="Calibri" w:cs="Calibri"/>
          <w:sz w:val="20"/>
          <w:szCs w:val="20"/>
        </w:rPr>
        <w:t xml:space="preserve"> The elements of quality control are described in </w:t>
      </w:r>
      <w:r w:rsidRPr="000F68BA">
        <w:rPr>
          <w:rFonts w:ascii="Calibri" w:hAnsi="Calibri" w:cs="Calibri"/>
          <w:i/>
          <w:sz w:val="20"/>
          <w:szCs w:val="20"/>
        </w:rPr>
        <w:t>Government Auditing Standard</w:t>
      </w:r>
      <w:r w:rsidRPr="000F68BA">
        <w:rPr>
          <w:rFonts w:ascii="Calibri" w:hAnsi="Calibri" w:cs="Calibri"/>
          <w:sz w:val="20"/>
          <w:szCs w:val="20"/>
        </w:rPr>
        <w:t xml:space="preserve">s. </w:t>
      </w:r>
    </w:p>
    <w:p w14:paraId="57C36B47" w14:textId="77777777" w:rsidR="000F68BA" w:rsidRPr="000F68BA" w:rsidRDefault="000F68BA" w:rsidP="000F68BA">
      <w:pPr>
        <w:keepNext/>
        <w:keepLines/>
        <w:autoSpaceDE w:val="0"/>
        <w:autoSpaceDN w:val="0"/>
        <w:adjustRightInd w:val="0"/>
        <w:ind w:left="360"/>
        <w:rPr>
          <w:rFonts w:ascii="Calibri" w:hAnsi="Calibri" w:cs="Calibri"/>
          <w:sz w:val="20"/>
          <w:szCs w:val="20"/>
        </w:rPr>
      </w:pPr>
    </w:p>
    <w:p w14:paraId="7EF757FC" w14:textId="77777777" w:rsidR="000F68BA" w:rsidRPr="000F68BA" w:rsidRDefault="000F68BA" w:rsidP="000F68BA">
      <w:pPr>
        <w:keepNext/>
        <w:keepLines/>
        <w:autoSpaceDE w:val="0"/>
        <w:autoSpaceDN w:val="0"/>
        <w:adjustRightInd w:val="0"/>
        <w:ind w:left="360"/>
        <w:rPr>
          <w:rFonts w:ascii="Calibri" w:hAnsi="Calibri" w:cs="Calibri"/>
          <w:color w:val="000000"/>
          <w:sz w:val="20"/>
          <w:szCs w:val="20"/>
        </w:rPr>
      </w:pPr>
      <w:r w:rsidRPr="000F68BA">
        <w:rPr>
          <w:rFonts w:ascii="Calibri" w:hAnsi="Calibri" w:cs="Calibri"/>
          <w:color w:val="000000"/>
          <w:sz w:val="20"/>
          <w:szCs w:val="20"/>
        </w:rPr>
        <w:t>In our opinion, the system of quality control for the audit organization of (reviewed agency)</w:t>
      </w:r>
      <w:r w:rsidRPr="000F68BA" w:rsidDel="00C66076">
        <w:rPr>
          <w:rFonts w:ascii="Calibri" w:hAnsi="Calibri" w:cs="Calibri"/>
          <w:color w:val="000000"/>
          <w:sz w:val="20"/>
          <w:szCs w:val="20"/>
        </w:rPr>
        <w:t xml:space="preserve"> </w:t>
      </w:r>
      <w:r w:rsidRPr="000F68BA">
        <w:rPr>
          <w:rFonts w:ascii="Calibri" w:hAnsi="Calibri" w:cs="Calibri"/>
          <w:color w:val="000000"/>
          <w:sz w:val="20"/>
          <w:szCs w:val="20"/>
        </w:rPr>
        <w:t xml:space="preserve">OIG in effect for the year ended </w:t>
      </w:r>
      <w:r w:rsidR="005F07B6" w:rsidRPr="000F68BA">
        <w:rPr>
          <w:rFonts w:ascii="Calibri" w:hAnsi="Calibri" w:cs="Calibri"/>
          <w:color w:val="000000"/>
          <w:sz w:val="20"/>
          <w:szCs w:val="20"/>
        </w:rPr>
        <w:t>[March 31, 20XX or September 30, 20XX]</w:t>
      </w:r>
      <w:r w:rsidRPr="000F68BA">
        <w:rPr>
          <w:rFonts w:ascii="Calibri" w:hAnsi="Calibri" w:cs="Calibri"/>
          <w:color w:val="000000"/>
          <w:sz w:val="20"/>
          <w:szCs w:val="20"/>
        </w:rPr>
        <w:t>, has been suitably designed and complied with to provide (reviewed agency)</w:t>
      </w:r>
      <w:r w:rsidRPr="000F68BA" w:rsidDel="00C66076">
        <w:rPr>
          <w:rFonts w:ascii="Calibri" w:hAnsi="Calibri" w:cs="Calibri"/>
          <w:color w:val="000000"/>
          <w:sz w:val="20"/>
          <w:szCs w:val="20"/>
        </w:rPr>
        <w:t xml:space="preserve"> </w:t>
      </w:r>
      <w:r w:rsidRPr="000F68BA">
        <w:rPr>
          <w:rFonts w:ascii="Calibri" w:hAnsi="Calibri" w:cs="Calibri"/>
          <w:color w:val="000000"/>
          <w:sz w:val="20"/>
          <w:szCs w:val="20"/>
        </w:rPr>
        <w:t>OIG</w:t>
      </w:r>
      <w:r w:rsidRPr="000F68BA" w:rsidDel="00C66076">
        <w:rPr>
          <w:rFonts w:ascii="Calibri" w:hAnsi="Calibri" w:cs="Calibri"/>
          <w:color w:val="000000"/>
          <w:sz w:val="20"/>
          <w:szCs w:val="20"/>
        </w:rPr>
        <w:t xml:space="preserve"> </w:t>
      </w:r>
      <w:r w:rsidRPr="000F68BA">
        <w:rPr>
          <w:rFonts w:ascii="Calibri" w:hAnsi="Calibri" w:cs="Calibri"/>
          <w:color w:val="000000"/>
          <w:sz w:val="20"/>
          <w:szCs w:val="20"/>
        </w:rPr>
        <w:t xml:space="preserve">with reasonable assurance of performing and reporting in conformity with applicable professional standards and applicable legal and regulatory requirements in all material respects. </w:t>
      </w:r>
    </w:p>
    <w:p w14:paraId="71F74C8A" w14:textId="77777777" w:rsidR="000F68BA" w:rsidRPr="000F68BA" w:rsidRDefault="000F68BA" w:rsidP="000F68BA">
      <w:pPr>
        <w:keepNext/>
        <w:keepLines/>
        <w:autoSpaceDE w:val="0"/>
        <w:autoSpaceDN w:val="0"/>
        <w:adjustRightInd w:val="0"/>
        <w:ind w:left="360"/>
        <w:rPr>
          <w:rFonts w:ascii="Calibri" w:hAnsi="Calibri" w:cs="Calibri"/>
          <w:color w:val="000000"/>
          <w:sz w:val="20"/>
          <w:szCs w:val="20"/>
        </w:rPr>
      </w:pPr>
    </w:p>
    <w:p w14:paraId="37403CD9" w14:textId="77777777" w:rsidR="000F68BA" w:rsidRPr="000F68BA" w:rsidRDefault="000F68BA" w:rsidP="000F68BA">
      <w:pPr>
        <w:keepNext/>
        <w:keepLines/>
        <w:autoSpaceDE w:val="0"/>
        <w:autoSpaceDN w:val="0"/>
        <w:adjustRightInd w:val="0"/>
        <w:ind w:left="360"/>
        <w:rPr>
          <w:rFonts w:ascii="Calibri" w:hAnsi="Calibri" w:cs="Calibri"/>
          <w:sz w:val="20"/>
          <w:szCs w:val="20"/>
        </w:rPr>
      </w:pPr>
      <w:r w:rsidRPr="000F68BA">
        <w:rPr>
          <w:rFonts w:ascii="Calibri" w:hAnsi="Calibri" w:cs="Calibri"/>
          <w:color w:val="000000"/>
          <w:sz w:val="20"/>
          <w:szCs w:val="20"/>
        </w:rPr>
        <w:t xml:space="preserve">Audit organizations can receive a rating of </w:t>
      </w:r>
      <w:r w:rsidRPr="000F68BA">
        <w:rPr>
          <w:rFonts w:ascii="Calibri" w:hAnsi="Calibri" w:cs="Calibri"/>
          <w:i/>
          <w:iCs/>
          <w:color w:val="000000"/>
          <w:sz w:val="20"/>
          <w:szCs w:val="20"/>
        </w:rPr>
        <w:t>pass</w:t>
      </w:r>
      <w:r w:rsidRPr="000F68BA">
        <w:rPr>
          <w:rFonts w:ascii="Calibri" w:hAnsi="Calibri" w:cs="Calibri"/>
          <w:color w:val="000000"/>
          <w:sz w:val="20"/>
          <w:szCs w:val="20"/>
        </w:rPr>
        <w:t xml:space="preserve">, </w:t>
      </w:r>
      <w:r w:rsidRPr="000F68BA">
        <w:rPr>
          <w:rFonts w:ascii="Calibri" w:hAnsi="Calibri" w:cs="Calibri"/>
          <w:i/>
          <w:iCs/>
          <w:color w:val="000000"/>
          <w:sz w:val="20"/>
          <w:szCs w:val="20"/>
        </w:rPr>
        <w:t>pass with deficiencies</w:t>
      </w:r>
      <w:r w:rsidRPr="000F68BA">
        <w:rPr>
          <w:rFonts w:ascii="Calibri" w:hAnsi="Calibri" w:cs="Calibri"/>
          <w:iCs/>
          <w:color w:val="000000"/>
          <w:sz w:val="20"/>
          <w:szCs w:val="20"/>
        </w:rPr>
        <w:t>,</w:t>
      </w:r>
      <w:r w:rsidRPr="000F68BA">
        <w:rPr>
          <w:rFonts w:ascii="Calibri" w:hAnsi="Calibri" w:cs="Calibri"/>
          <w:i/>
          <w:iCs/>
          <w:color w:val="000000"/>
          <w:sz w:val="20"/>
          <w:szCs w:val="20"/>
        </w:rPr>
        <w:t xml:space="preserve"> </w:t>
      </w:r>
      <w:r w:rsidRPr="000F68BA">
        <w:rPr>
          <w:rFonts w:ascii="Calibri" w:hAnsi="Calibri" w:cs="Calibri"/>
          <w:color w:val="000000"/>
          <w:sz w:val="20"/>
          <w:szCs w:val="20"/>
        </w:rPr>
        <w:t xml:space="preserve">or </w:t>
      </w:r>
      <w:r w:rsidRPr="000F68BA">
        <w:rPr>
          <w:rFonts w:ascii="Calibri" w:hAnsi="Calibri" w:cs="Calibri"/>
          <w:i/>
          <w:iCs/>
          <w:color w:val="000000"/>
          <w:sz w:val="20"/>
          <w:szCs w:val="20"/>
        </w:rPr>
        <w:t>fail</w:t>
      </w:r>
      <w:r w:rsidRPr="000F68BA">
        <w:rPr>
          <w:rFonts w:ascii="Calibri" w:hAnsi="Calibri" w:cs="Calibri"/>
          <w:color w:val="000000"/>
          <w:sz w:val="20"/>
          <w:szCs w:val="20"/>
        </w:rPr>
        <w:t>. (Reviewed agency) OIG</w:t>
      </w:r>
      <w:r w:rsidRPr="000F68BA" w:rsidDel="00C66076">
        <w:rPr>
          <w:rFonts w:ascii="Calibri" w:hAnsi="Calibri" w:cs="Calibri"/>
          <w:color w:val="000000"/>
          <w:sz w:val="20"/>
          <w:szCs w:val="20"/>
        </w:rPr>
        <w:t xml:space="preserve"> </w:t>
      </w:r>
      <w:r w:rsidRPr="000F68BA">
        <w:rPr>
          <w:rFonts w:ascii="Calibri" w:hAnsi="Calibri" w:cs="Calibri"/>
          <w:color w:val="000000"/>
          <w:sz w:val="20"/>
          <w:szCs w:val="20"/>
        </w:rPr>
        <w:t xml:space="preserve">has received an External Peer Review rating of </w:t>
      </w:r>
      <w:r w:rsidRPr="000F68BA">
        <w:rPr>
          <w:rFonts w:ascii="Calibri" w:hAnsi="Calibri" w:cs="Calibri"/>
          <w:i/>
          <w:iCs/>
          <w:color w:val="000000"/>
          <w:sz w:val="20"/>
          <w:szCs w:val="20"/>
        </w:rPr>
        <w:t>pass</w:t>
      </w:r>
      <w:r w:rsidRPr="000F68BA">
        <w:rPr>
          <w:rFonts w:ascii="Calibri" w:hAnsi="Calibri" w:cs="Calibri"/>
          <w:color w:val="000000"/>
          <w:sz w:val="20"/>
          <w:szCs w:val="20"/>
        </w:rPr>
        <w:t>.</w:t>
      </w:r>
    </w:p>
    <w:p w14:paraId="366B2E45"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48DAD3F3" w14:textId="5DEC38AA" w:rsidR="000F68BA" w:rsidRPr="000F68BA" w:rsidRDefault="000F68BA" w:rsidP="000F68BA">
      <w:pPr>
        <w:ind w:left="360"/>
        <w:rPr>
          <w:rFonts w:ascii="Calibri" w:hAnsi="Calibri" w:cs="Calibri"/>
          <w:b/>
          <w:sz w:val="20"/>
          <w:szCs w:val="20"/>
        </w:rPr>
      </w:pPr>
      <w:r w:rsidRPr="000F68BA">
        <w:rPr>
          <w:rFonts w:ascii="Calibri" w:hAnsi="Calibri" w:cs="Calibri"/>
          <w:b/>
          <w:sz w:val="20"/>
          <w:szCs w:val="20"/>
        </w:rPr>
        <w:t xml:space="preserve">Monitoring of GAGAS </w:t>
      </w:r>
      <w:r w:rsidR="00F377A7">
        <w:rPr>
          <w:rFonts w:ascii="Calibri" w:hAnsi="Calibri" w:cs="Calibri"/>
          <w:b/>
          <w:sz w:val="20"/>
          <w:szCs w:val="20"/>
        </w:rPr>
        <w:t>E</w:t>
      </w:r>
      <w:r w:rsidRPr="000F68BA">
        <w:rPr>
          <w:rFonts w:ascii="Calibri" w:hAnsi="Calibri" w:cs="Calibri"/>
          <w:b/>
          <w:sz w:val="20"/>
          <w:szCs w:val="20"/>
        </w:rPr>
        <w:t xml:space="preserve">ngagements Performed by Independent Public Accountants [Use </w:t>
      </w:r>
      <w:r w:rsidR="00F377A7">
        <w:rPr>
          <w:rFonts w:ascii="Calibri" w:hAnsi="Calibri" w:cs="Calibri"/>
          <w:b/>
          <w:sz w:val="20"/>
          <w:szCs w:val="20"/>
        </w:rPr>
        <w:t>w</w:t>
      </w:r>
      <w:r w:rsidRPr="000F68BA">
        <w:rPr>
          <w:rFonts w:ascii="Calibri" w:hAnsi="Calibri" w:cs="Calibri"/>
          <w:b/>
          <w:sz w:val="20"/>
          <w:szCs w:val="20"/>
        </w:rPr>
        <w:t xml:space="preserve">hen the </w:t>
      </w:r>
      <w:r w:rsidR="00F377A7">
        <w:rPr>
          <w:rFonts w:ascii="Calibri" w:hAnsi="Calibri" w:cs="Calibri"/>
          <w:b/>
          <w:sz w:val="20"/>
          <w:szCs w:val="20"/>
        </w:rPr>
        <w:t>s</w:t>
      </w:r>
      <w:r w:rsidRPr="000F68BA">
        <w:rPr>
          <w:rFonts w:ascii="Calibri" w:hAnsi="Calibri" w:cs="Calibri"/>
          <w:b/>
          <w:sz w:val="20"/>
          <w:szCs w:val="20"/>
        </w:rPr>
        <w:t xml:space="preserve">cope of the </w:t>
      </w:r>
      <w:r w:rsidR="00F377A7">
        <w:rPr>
          <w:rFonts w:ascii="Calibri" w:hAnsi="Calibri" w:cs="Calibri"/>
          <w:b/>
          <w:sz w:val="20"/>
          <w:szCs w:val="20"/>
        </w:rPr>
        <w:t>r</w:t>
      </w:r>
      <w:r w:rsidRPr="000F68BA">
        <w:rPr>
          <w:rFonts w:ascii="Calibri" w:hAnsi="Calibri" w:cs="Calibri"/>
          <w:b/>
          <w:sz w:val="20"/>
          <w:szCs w:val="20"/>
        </w:rPr>
        <w:t xml:space="preserve">eview </w:t>
      </w:r>
      <w:r w:rsidR="00F377A7">
        <w:rPr>
          <w:rFonts w:ascii="Calibri" w:hAnsi="Calibri" w:cs="Calibri"/>
          <w:b/>
          <w:sz w:val="20"/>
          <w:szCs w:val="20"/>
        </w:rPr>
        <w:t>i</w:t>
      </w:r>
      <w:r w:rsidRPr="000F68BA">
        <w:rPr>
          <w:rFonts w:ascii="Calibri" w:hAnsi="Calibri" w:cs="Calibri"/>
          <w:b/>
          <w:sz w:val="20"/>
          <w:szCs w:val="20"/>
        </w:rPr>
        <w:t xml:space="preserve">ncludes IPA </w:t>
      </w:r>
      <w:r w:rsidR="00F377A7">
        <w:rPr>
          <w:rFonts w:ascii="Calibri" w:hAnsi="Calibri" w:cs="Calibri"/>
          <w:b/>
          <w:sz w:val="20"/>
          <w:szCs w:val="20"/>
        </w:rPr>
        <w:t>m</w:t>
      </w:r>
      <w:r w:rsidRPr="000F68BA">
        <w:rPr>
          <w:rFonts w:ascii="Calibri" w:hAnsi="Calibri" w:cs="Calibri"/>
          <w:b/>
          <w:sz w:val="20"/>
          <w:szCs w:val="20"/>
        </w:rPr>
        <w:t>onitoring</w:t>
      </w:r>
      <w:r w:rsidR="006473C2">
        <w:rPr>
          <w:rFonts w:ascii="Calibri" w:hAnsi="Calibri" w:cs="Calibri"/>
          <w:b/>
          <w:sz w:val="20"/>
          <w:szCs w:val="20"/>
        </w:rPr>
        <w:t>.</w:t>
      </w:r>
      <w:r w:rsidRPr="000F68BA">
        <w:rPr>
          <w:rFonts w:ascii="Calibri" w:hAnsi="Calibri" w:cs="Calibri"/>
          <w:b/>
          <w:sz w:val="20"/>
          <w:szCs w:val="20"/>
        </w:rPr>
        <w:t>]</w:t>
      </w:r>
    </w:p>
    <w:p w14:paraId="0E01E4AD" w14:textId="77777777" w:rsidR="000F68BA" w:rsidRPr="000F68BA" w:rsidRDefault="000F68BA" w:rsidP="000F68BA">
      <w:pPr>
        <w:ind w:left="360"/>
        <w:rPr>
          <w:rFonts w:ascii="Calibri" w:hAnsi="Calibri" w:cs="Calibri"/>
          <w:b/>
          <w:sz w:val="20"/>
          <w:szCs w:val="20"/>
        </w:rPr>
      </w:pPr>
    </w:p>
    <w:p w14:paraId="79AE7AB0" w14:textId="49EC4924" w:rsidR="000F68BA" w:rsidRPr="000F68BA" w:rsidRDefault="000F68BA" w:rsidP="000F68BA">
      <w:pPr>
        <w:ind w:left="360"/>
        <w:rPr>
          <w:rFonts w:ascii="Calibri" w:hAnsi="Calibri" w:cs="Calibri"/>
          <w:b/>
          <w:sz w:val="20"/>
          <w:szCs w:val="20"/>
        </w:rPr>
      </w:pPr>
      <w:r w:rsidRPr="000F68BA">
        <w:rPr>
          <w:rFonts w:ascii="Calibri" w:hAnsi="Calibri" w:cs="Calibri"/>
          <w:sz w:val="20"/>
          <w:szCs w:val="20"/>
        </w:rPr>
        <w:t xml:space="preserve">In addition to reviewing its system of quality control to ensure adherence with </w:t>
      </w:r>
      <w:r w:rsidRPr="000F68BA">
        <w:rPr>
          <w:rFonts w:ascii="Calibri" w:hAnsi="Calibri" w:cs="Calibri"/>
          <w:i/>
          <w:sz w:val="20"/>
          <w:szCs w:val="20"/>
        </w:rPr>
        <w:t>Government Auditing Standards</w:t>
      </w:r>
      <w:r w:rsidRPr="000F68BA">
        <w:rPr>
          <w:rFonts w:ascii="Calibri" w:hAnsi="Calibri" w:cs="Calibri"/>
          <w:sz w:val="20"/>
          <w:szCs w:val="20"/>
        </w:rPr>
        <w:t xml:space="preserve">, we applied certain limited procedures in accordance with guidance established by </w:t>
      </w:r>
      <w:r w:rsidR="00090FB9" w:rsidRPr="00090FB9">
        <w:rPr>
          <w:rFonts w:ascii="Calibri" w:hAnsi="Calibri" w:cs="Calibri"/>
          <w:sz w:val="20"/>
          <w:szCs w:val="20"/>
        </w:rPr>
        <w:t xml:space="preserve">the Council of the Inspectors General on Integrity and Efficiency </w:t>
      </w:r>
      <w:r w:rsidR="00090FB9">
        <w:rPr>
          <w:rFonts w:ascii="Calibri" w:hAnsi="Calibri" w:cs="Calibri"/>
          <w:sz w:val="20"/>
          <w:szCs w:val="20"/>
        </w:rPr>
        <w:t>(</w:t>
      </w:r>
      <w:r w:rsidRPr="000F68BA">
        <w:rPr>
          <w:rFonts w:ascii="Calibri" w:hAnsi="Calibri" w:cs="Calibri"/>
          <w:sz w:val="20"/>
          <w:szCs w:val="20"/>
        </w:rPr>
        <w:t>CIGIE</w:t>
      </w:r>
      <w:r w:rsidR="00090FB9">
        <w:rPr>
          <w:rFonts w:ascii="Calibri" w:hAnsi="Calibri" w:cs="Calibri"/>
          <w:sz w:val="20"/>
          <w:szCs w:val="20"/>
        </w:rPr>
        <w:t>)</w:t>
      </w:r>
      <w:r w:rsidRPr="000F68BA">
        <w:rPr>
          <w:rFonts w:ascii="Calibri" w:hAnsi="Calibri" w:cs="Calibri"/>
          <w:sz w:val="20"/>
          <w:szCs w:val="20"/>
        </w:rPr>
        <w:t xml:space="preserve"> related to (reviewed agency) OIG</w:t>
      </w:r>
      <w:r w:rsidRPr="000F68BA" w:rsidDel="00C66076">
        <w:rPr>
          <w:rFonts w:ascii="Calibri" w:hAnsi="Calibri" w:cs="Calibri"/>
          <w:sz w:val="20"/>
          <w:szCs w:val="20"/>
        </w:rPr>
        <w:t xml:space="preserve"> </w:t>
      </w:r>
      <w:r w:rsidRPr="000F68BA">
        <w:rPr>
          <w:rFonts w:ascii="Calibri" w:hAnsi="Calibri" w:cs="Calibri"/>
          <w:sz w:val="20"/>
          <w:szCs w:val="20"/>
        </w:rPr>
        <w:t xml:space="preserve">’s monitoring of </w:t>
      </w:r>
      <w:r w:rsidR="00090FB9">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090FB9">
        <w:rPr>
          <w:rFonts w:ascii="Calibri" w:hAnsi="Calibri" w:cs="Calibri"/>
          <w:sz w:val="20"/>
          <w:szCs w:val="20"/>
        </w:rPr>
        <w:t>)</w:t>
      </w:r>
      <w:r w:rsidRPr="000F68BA">
        <w:rPr>
          <w:rFonts w:ascii="Calibri" w:hAnsi="Calibri" w:cs="Calibri"/>
          <w:sz w:val="20"/>
          <w:szCs w:val="20"/>
        </w:rPr>
        <w:t xml:space="preserve"> by Independent Public Accountants (IPAs) under contract where the IPA served as the auditor. It should be noted that monitoring of GAGAS engagements performed by IPAs is not an audit and, therefore, 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The purpose of our limited procedures was to determine whether (reviewed agency) OIG had controls to ensure IPAs performed contracted work in accordance with professional standards. However, our objective was not to express an opinion</w:t>
      </w:r>
      <w:r w:rsidR="004D2EB3">
        <w:rPr>
          <w:rFonts w:ascii="Calibri" w:hAnsi="Calibri" w:cs="Calibri"/>
          <w:sz w:val="20"/>
          <w:szCs w:val="20"/>
        </w:rPr>
        <w:t>;</w:t>
      </w:r>
      <w:r w:rsidRPr="000F68BA">
        <w:rPr>
          <w:rFonts w:ascii="Calibri" w:hAnsi="Calibri" w:cs="Calibri"/>
          <w:sz w:val="20"/>
          <w:szCs w:val="20"/>
        </w:rPr>
        <w:t xml:space="preserve"> accordingly, we do not express an opinion on (reviewed agency) OIG’s monitoring of work performed by IPAs.</w:t>
      </w:r>
    </w:p>
    <w:p w14:paraId="35A5BAD5"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31FD51D3" w14:textId="5E90049A" w:rsidR="000F68BA" w:rsidRPr="000F68BA" w:rsidRDefault="000F68BA" w:rsidP="000F68BA">
      <w:pPr>
        <w:autoSpaceDE w:val="0"/>
        <w:autoSpaceDN w:val="0"/>
        <w:adjustRightInd w:val="0"/>
        <w:ind w:left="360"/>
        <w:rPr>
          <w:rFonts w:ascii="Calibri" w:hAnsi="Calibri" w:cs="Calibri"/>
          <w:color w:val="000000"/>
          <w:sz w:val="20"/>
          <w:szCs w:val="20"/>
        </w:rPr>
      </w:pPr>
      <w:r w:rsidRPr="000F68BA">
        <w:rPr>
          <w:rFonts w:ascii="Calibri" w:hAnsi="Calibri" w:cs="Calibri"/>
          <w:b/>
          <w:color w:val="000000"/>
          <w:sz w:val="20"/>
          <w:szCs w:val="20"/>
        </w:rPr>
        <w:t xml:space="preserve">Letter of Comment [Insert this section when </w:t>
      </w:r>
      <w:r w:rsidR="00F377A7">
        <w:rPr>
          <w:rFonts w:ascii="Calibri" w:hAnsi="Calibri" w:cs="Calibri"/>
          <w:b/>
          <w:color w:val="000000"/>
          <w:sz w:val="20"/>
          <w:szCs w:val="20"/>
        </w:rPr>
        <w:t>a l</w:t>
      </w:r>
      <w:r w:rsidRPr="000F68BA">
        <w:rPr>
          <w:rFonts w:ascii="Calibri" w:hAnsi="Calibri" w:cs="Calibri"/>
          <w:b/>
          <w:color w:val="000000"/>
          <w:sz w:val="20"/>
          <w:szCs w:val="20"/>
        </w:rPr>
        <w:t xml:space="preserve">etter of </w:t>
      </w:r>
      <w:r w:rsidR="00F377A7">
        <w:rPr>
          <w:rFonts w:ascii="Calibri" w:hAnsi="Calibri" w:cs="Calibri"/>
          <w:b/>
          <w:color w:val="000000"/>
          <w:sz w:val="20"/>
          <w:szCs w:val="20"/>
        </w:rPr>
        <w:t>c</w:t>
      </w:r>
      <w:r w:rsidRPr="000F68BA">
        <w:rPr>
          <w:rFonts w:ascii="Calibri" w:hAnsi="Calibri" w:cs="Calibri"/>
          <w:b/>
          <w:color w:val="000000"/>
          <w:sz w:val="20"/>
          <w:szCs w:val="20"/>
        </w:rPr>
        <w:t>omment is issued</w:t>
      </w:r>
      <w:r w:rsidR="006473C2">
        <w:rPr>
          <w:rFonts w:ascii="Calibri" w:hAnsi="Calibri" w:cs="Calibri"/>
          <w:b/>
          <w:color w:val="000000"/>
          <w:sz w:val="20"/>
          <w:szCs w:val="20"/>
        </w:rPr>
        <w:t>.</w:t>
      </w:r>
      <w:r w:rsidRPr="000F68BA">
        <w:rPr>
          <w:rFonts w:ascii="Calibri" w:hAnsi="Calibri" w:cs="Calibri"/>
          <w:b/>
          <w:color w:val="000000"/>
          <w:sz w:val="20"/>
          <w:szCs w:val="20"/>
        </w:rPr>
        <w:t>]</w:t>
      </w:r>
    </w:p>
    <w:p w14:paraId="5E38DA53" w14:textId="77777777" w:rsidR="000F68BA" w:rsidRPr="000F68BA" w:rsidRDefault="000F68BA" w:rsidP="000F68BA">
      <w:pPr>
        <w:autoSpaceDE w:val="0"/>
        <w:autoSpaceDN w:val="0"/>
        <w:adjustRightInd w:val="0"/>
        <w:ind w:left="360"/>
        <w:rPr>
          <w:rFonts w:ascii="Calibri" w:hAnsi="Calibri" w:cs="Calibri"/>
          <w:sz w:val="20"/>
          <w:szCs w:val="20"/>
        </w:rPr>
      </w:pPr>
    </w:p>
    <w:p w14:paraId="461C97B7" w14:textId="323DD9BD" w:rsidR="000F68BA" w:rsidRPr="000F68BA" w:rsidRDefault="000F68BA" w:rsidP="000F68BA">
      <w:pPr>
        <w:autoSpaceDE w:val="0"/>
        <w:autoSpaceDN w:val="0"/>
        <w:adjustRightInd w:val="0"/>
        <w:ind w:left="360"/>
        <w:rPr>
          <w:rFonts w:ascii="Calibri" w:hAnsi="Calibri" w:cs="Calibri"/>
          <w:sz w:val="20"/>
          <w:szCs w:val="20"/>
        </w:rPr>
      </w:pPr>
      <w:r w:rsidRPr="000F68BA">
        <w:rPr>
          <w:rFonts w:ascii="Calibri" w:hAnsi="Calibri" w:cs="Calibri"/>
          <w:sz w:val="20"/>
          <w:szCs w:val="20"/>
        </w:rPr>
        <w:t>We have issued a letter dated (insert date) that sets forth findings that were not considered to be of sufficient significance to affect our opinion expressed in this report.</w:t>
      </w:r>
      <w:r w:rsidR="00762853">
        <w:rPr>
          <w:rFonts w:ascii="Calibri" w:hAnsi="Calibri" w:cs="Calibri"/>
          <w:sz w:val="20"/>
          <w:szCs w:val="20"/>
        </w:rPr>
        <w:t xml:space="preserve"> </w:t>
      </w:r>
    </w:p>
    <w:p w14:paraId="51F52118" w14:textId="77777777" w:rsidR="000F68BA" w:rsidRPr="000F68BA" w:rsidRDefault="000F68BA" w:rsidP="000F68BA">
      <w:pPr>
        <w:autoSpaceDE w:val="0"/>
        <w:autoSpaceDN w:val="0"/>
        <w:adjustRightInd w:val="0"/>
        <w:ind w:left="360"/>
        <w:rPr>
          <w:rFonts w:ascii="Calibri" w:hAnsi="Calibri" w:cs="Calibri"/>
          <w:sz w:val="20"/>
          <w:szCs w:val="20"/>
        </w:rPr>
      </w:pPr>
    </w:p>
    <w:p w14:paraId="440378D9" w14:textId="7E88862A" w:rsidR="000F68BA" w:rsidRPr="000F68BA" w:rsidRDefault="000F68BA" w:rsidP="000F68BA">
      <w:pPr>
        <w:autoSpaceDE w:val="0"/>
        <w:autoSpaceDN w:val="0"/>
        <w:adjustRightInd w:val="0"/>
        <w:ind w:left="360"/>
        <w:rPr>
          <w:rFonts w:ascii="Calibri" w:hAnsi="Calibri" w:cs="Calibri"/>
          <w:sz w:val="20"/>
          <w:szCs w:val="20"/>
        </w:rPr>
      </w:pPr>
      <w:r w:rsidRPr="000F68BA">
        <w:rPr>
          <w:rFonts w:ascii="Calibri" w:hAnsi="Calibri" w:cs="Calibri"/>
          <w:sz w:val="20"/>
          <w:szCs w:val="20"/>
        </w:rPr>
        <w:lastRenderedPageBreak/>
        <w:t>We also made certain comments related to (reviewed agency) OIG’s monitoring of GAGAS engagements performed by IPAs</w:t>
      </w:r>
      <w:r w:rsidR="00EA56B4">
        <w:rPr>
          <w:rFonts w:ascii="Calibri" w:hAnsi="Calibri" w:cs="Calibri"/>
          <w:sz w:val="20"/>
          <w:szCs w:val="20"/>
        </w:rPr>
        <w:t>, which we</w:t>
      </w:r>
      <w:r w:rsidRPr="000F68BA">
        <w:rPr>
          <w:rFonts w:ascii="Calibri" w:hAnsi="Calibri" w:cs="Calibri"/>
          <w:sz w:val="20"/>
          <w:szCs w:val="20"/>
        </w:rPr>
        <w:t xml:space="preserve"> included in the above referenced letter dated (insert date). [</w:t>
      </w:r>
      <w:r w:rsidRPr="000F68BA">
        <w:rPr>
          <w:rFonts w:ascii="Calibri" w:hAnsi="Calibri" w:cs="Calibri"/>
          <w:b/>
          <w:sz w:val="20"/>
          <w:szCs w:val="20"/>
        </w:rPr>
        <w:t xml:space="preserve">Insert if the peer review includes monitoring of GAGAS engagements performed by IPAs and </w:t>
      </w:r>
      <w:r w:rsidR="0097370C">
        <w:rPr>
          <w:rFonts w:ascii="Calibri" w:hAnsi="Calibri" w:cs="Calibri"/>
          <w:b/>
          <w:sz w:val="20"/>
          <w:szCs w:val="20"/>
        </w:rPr>
        <w:t xml:space="preserve">IPA monitoring </w:t>
      </w:r>
      <w:r w:rsidRPr="000F68BA">
        <w:rPr>
          <w:rFonts w:ascii="Calibri" w:hAnsi="Calibri" w:cs="Calibri"/>
          <w:b/>
          <w:sz w:val="20"/>
          <w:szCs w:val="20"/>
        </w:rPr>
        <w:t>issues are also included in the letter of comment</w:t>
      </w:r>
      <w:r w:rsidR="006473C2">
        <w:rPr>
          <w:rFonts w:ascii="Calibri" w:hAnsi="Calibri" w:cs="Calibri"/>
          <w:b/>
          <w:sz w:val="20"/>
          <w:szCs w:val="20"/>
        </w:rPr>
        <w:t>.</w:t>
      </w:r>
      <w:r w:rsidRPr="000F68BA">
        <w:rPr>
          <w:rFonts w:ascii="Calibri" w:hAnsi="Calibri" w:cs="Calibri"/>
          <w:sz w:val="20"/>
          <w:szCs w:val="20"/>
        </w:rPr>
        <w:t xml:space="preserve">] </w:t>
      </w:r>
    </w:p>
    <w:p w14:paraId="54400295" w14:textId="77777777" w:rsidR="000F68BA" w:rsidRPr="000F68BA" w:rsidRDefault="000F68BA" w:rsidP="000F68BA">
      <w:pPr>
        <w:autoSpaceDE w:val="0"/>
        <w:autoSpaceDN w:val="0"/>
        <w:adjustRightInd w:val="0"/>
        <w:ind w:left="360"/>
        <w:rPr>
          <w:rFonts w:ascii="Calibri" w:hAnsi="Calibri" w:cs="Calibri"/>
          <w:sz w:val="20"/>
          <w:szCs w:val="20"/>
        </w:rPr>
      </w:pPr>
    </w:p>
    <w:p w14:paraId="36B00198" w14:textId="2D957EDA" w:rsidR="000F68BA" w:rsidRPr="000F68BA" w:rsidRDefault="000F68BA" w:rsidP="000F68BA">
      <w:pPr>
        <w:autoSpaceDE w:val="0"/>
        <w:autoSpaceDN w:val="0"/>
        <w:adjustRightInd w:val="0"/>
        <w:ind w:left="360"/>
        <w:rPr>
          <w:rFonts w:ascii="Calibri" w:hAnsi="Calibri" w:cs="Calibri"/>
          <w:sz w:val="20"/>
          <w:szCs w:val="20"/>
        </w:rPr>
      </w:pPr>
      <w:r w:rsidRPr="000F68BA">
        <w:rPr>
          <w:rFonts w:ascii="Calibri" w:hAnsi="Calibri" w:cs="Calibri"/>
          <w:sz w:val="20"/>
          <w:szCs w:val="20"/>
        </w:rPr>
        <w:t>We have issued a letter dated (insert date) that sets forth comments on (reviewed agency) OIG’s monitoring of GAGAS engagements performed by IPAs. These comments do not affect the opinion expressed in this report. [</w:t>
      </w:r>
      <w:r w:rsidRPr="000F68BA">
        <w:rPr>
          <w:rFonts w:ascii="Calibri" w:hAnsi="Calibri" w:cs="Calibri"/>
          <w:b/>
          <w:sz w:val="20"/>
          <w:szCs w:val="20"/>
        </w:rPr>
        <w:t>Insert if the peer review includes monitoring of GAGAS engagements performed by IPAs and the letter of comment only includes IPA monitoring issues</w:t>
      </w:r>
      <w:r w:rsidR="006473C2">
        <w:rPr>
          <w:rFonts w:ascii="Calibri" w:hAnsi="Calibri" w:cs="Calibri"/>
          <w:b/>
          <w:sz w:val="20"/>
          <w:szCs w:val="20"/>
        </w:rPr>
        <w:t>.</w:t>
      </w:r>
      <w:r w:rsidRPr="000F68BA">
        <w:rPr>
          <w:rFonts w:ascii="Calibri" w:hAnsi="Calibri" w:cs="Calibri"/>
          <w:sz w:val="20"/>
          <w:szCs w:val="20"/>
        </w:rPr>
        <w:t>]</w:t>
      </w:r>
    </w:p>
    <w:p w14:paraId="1939FA8A" w14:textId="77777777" w:rsidR="000F68BA" w:rsidRPr="000F68BA" w:rsidRDefault="000F68BA" w:rsidP="000F68BA">
      <w:pPr>
        <w:autoSpaceDE w:val="0"/>
        <w:autoSpaceDN w:val="0"/>
        <w:adjustRightInd w:val="0"/>
        <w:ind w:left="360"/>
        <w:rPr>
          <w:rFonts w:ascii="Calibri" w:hAnsi="Calibri" w:cs="Calibri"/>
          <w:sz w:val="20"/>
          <w:szCs w:val="20"/>
        </w:rPr>
      </w:pPr>
    </w:p>
    <w:p w14:paraId="604D3D33" w14:textId="77777777" w:rsidR="000F68BA" w:rsidRPr="000F68BA" w:rsidRDefault="000F68BA" w:rsidP="000F68BA">
      <w:pPr>
        <w:ind w:left="360"/>
        <w:jc w:val="both"/>
        <w:rPr>
          <w:rFonts w:ascii="Calibri" w:hAnsi="Calibri" w:cs="Calibri"/>
          <w:b/>
          <w:color w:val="000000"/>
          <w:sz w:val="20"/>
          <w:szCs w:val="20"/>
        </w:rPr>
      </w:pPr>
      <w:r w:rsidRPr="000F68BA">
        <w:rPr>
          <w:rFonts w:ascii="Calibri" w:hAnsi="Calibri" w:cs="Calibri"/>
          <w:b/>
          <w:color w:val="000000"/>
          <w:sz w:val="20"/>
          <w:szCs w:val="20"/>
        </w:rPr>
        <w:t>Basis of Opinion</w:t>
      </w:r>
    </w:p>
    <w:p w14:paraId="0E31A8CB" w14:textId="77777777" w:rsidR="000F68BA" w:rsidRPr="000F68BA" w:rsidRDefault="000F68BA" w:rsidP="000F68BA">
      <w:pPr>
        <w:ind w:left="360"/>
        <w:jc w:val="both"/>
        <w:rPr>
          <w:rFonts w:ascii="Calibri" w:hAnsi="Calibri" w:cs="Calibri"/>
          <w:sz w:val="20"/>
          <w:szCs w:val="20"/>
        </w:rPr>
      </w:pPr>
    </w:p>
    <w:p w14:paraId="2225305D" w14:textId="076915E6"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Our review was conducted in accordance with </w:t>
      </w:r>
      <w:r w:rsidRPr="000F68BA">
        <w:rPr>
          <w:rFonts w:ascii="Calibri" w:hAnsi="Calibri" w:cs="Calibri"/>
          <w:i/>
          <w:sz w:val="20"/>
          <w:szCs w:val="20"/>
        </w:rPr>
        <w:t>Government Auditing Standards</w:t>
      </w:r>
      <w:r w:rsidRPr="000F68BA">
        <w:rPr>
          <w:rFonts w:ascii="Calibri" w:hAnsi="Calibri" w:cs="Calibri"/>
          <w:sz w:val="20"/>
          <w:szCs w:val="20"/>
        </w:rPr>
        <w:t xml:space="preserve"> and </w:t>
      </w:r>
      <w:r w:rsidR="00762853">
        <w:rPr>
          <w:rFonts w:ascii="Calibri" w:hAnsi="Calibri" w:cs="Calibri"/>
          <w:sz w:val="20"/>
          <w:szCs w:val="20"/>
        </w:rPr>
        <w:t xml:space="preserve">the </w:t>
      </w:r>
      <w:r w:rsidRPr="000F68BA">
        <w:rPr>
          <w:rFonts w:ascii="Calibri" w:hAnsi="Calibri" w:cs="Calibri"/>
          <w:sz w:val="20"/>
          <w:szCs w:val="20"/>
        </w:rPr>
        <w:t>CIGIE</w:t>
      </w:r>
      <w:r w:rsidRPr="000F68BA">
        <w:rPr>
          <w:rFonts w:ascii="Calibri" w:hAnsi="Calibri" w:cs="Calibri"/>
          <w:i/>
          <w:sz w:val="20"/>
          <w:szCs w:val="20"/>
        </w:rPr>
        <w:t xml:space="preserve"> Guide for Conducting Peer Reviews of Audit Organizations of Federal Offices of Inspector General </w:t>
      </w:r>
      <w:r w:rsidRPr="000F68BA">
        <w:rPr>
          <w:rFonts w:ascii="Calibri" w:hAnsi="Calibri" w:cs="Calibri"/>
          <w:sz w:val="20"/>
          <w:szCs w:val="20"/>
        </w:rPr>
        <w:t xml:space="preserve">(if desired, add a footnote with the date of the Guide). </w:t>
      </w:r>
    </w:p>
    <w:p w14:paraId="07BD379B" w14:textId="77777777" w:rsidR="000F68BA" w:rsidRPr="000F68BA" w:rsidRDefault="000F68BA" w:rsidP="000F68BA">
      <w:pPr>
        <w:ind w:left="360"/>
        <w:rPr>
          <w:rFonts w:ascii="Calibri" w:hAnsi="Calibri" w:cs="Calibri"/>
          <w:sz w:val="20"/>
          <w:szCs w:val="20"/>
        </w:rPr>
      </w:pPr>
    </w:p>
    <w:p w14:paraId="010AE44B"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During our review, we interviewed (reviewed agency) OIG personnel and obtained an understanding of the nature of the (reviewed agency) OIG audit organization, and the design of (reviewed agency) OIG’s system of quality control sufficient to assess the risks implicit in its audit function. Based on our assessments, we selected GAGAS engagements and administrative files to test for conformity with professional standards and compliance with (reviewed agency) OIG’s system of quality control. The GAGAS engagements selected represented a reasonable cross-section of (reviewed agency) OIG audit organization, with </w:t>
      </w:r>
      <w:r w:rsidR="004D2EB3">
        <w:rPr>
          <w:rFonts w:ascii="Calibri" w:hAnsi="Calibri" w:cs="Calibri"/>
          <w:sz w:val="20"/>
          <w:szCs w:val="20"/>
        </w:rPr>
        <w:t xml:space="preserve">an </w:t>
      </w:r>
      <w:r w:rsidRPr="000F68BA">
        <w:rPr>
          <w:rFonts w:ascii="Calibri" w:hAnsi="Calibri" w:cs="Calibri"/>
          <w:sz w:val="20"/>
          <w:szCs w:val="20"/>
        </w:rPr>
        <w:t xml:space="preserve">emphasis on higher-risk engagements. </w:t>
      </w:r>
    </w:p>
    <w:p w14:paraId="19E4C074" w14:textId="77777777" w:rsidR="000F68BA" w:rsidRPr="000F68BA" w:rsidRDefault="000F68BA" w:rsidP="000F68BA">
      <w:pPr>
        <w:ind w:left="360"/>
        <w:jc w:val="both"/>
        <w:rPr>
          <w:rFonts w:ascii="Calibri" w:hAnsi="Calibri" w:cs="Calibri"/>
          <w:sz w:val="20"/>
          <w:szCs w:val="20"/>
        </w:rPr>
      </w:pPr>
    </w:p>
    <w:p w14:paraId="77B7E640"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In performing our review, we obtained an understanding of the system of quality control for the (reviewed agency) OIG audit organization. In addition, we tested compliance with (reviewed agency) OIG’s quality control policies and procedures to the extent we considered appropriate. These tests covered the application of (reviewed agency) OIG’s policies and procedures on selected GAGAS engagements. Our review was based on selected tests; therefore, it would not necessarily detect all weaknesses in the system of quality control or all instances of noncompliance with it.</w:t>
      </w:r>
    </w:p>
    <w:p w14:paraId="65090EDC" w14:textId="77777777" w:rsidR="000F68BA" w:rsidRPr="000F68BA" w:rsidRDefault="000F68BA" w:rsidP="000F68BA">
      <w:pPr>
        <w:ind w:left="360"/>
        <w:jc w:val="both"/>
        <w:rPr>
          <w:rFonts w:ascii="Calibri" w:hAnsi="Calibri" w:cs="Calibri"/>
          <w:sz w:val="20"/>
          <w:szCs w:val="20"/>
        </w:rPr>
      </w:pPr>
    </w:p>
    <w:p w14:paraId="278BFBD8"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Prior to concluding the peer review, we reassessed the adequacy of the scope of the peer review procedures and met with (reviewed agency) OIG management to discuss the results of our review. We believe that the procedures we performed provide a reasonable basis for our opinion. </w:t>
      </w:r>
      <w:r w:rsidRPr="000F68BA">
        <w:rPr>
          <w:rFonts w:ascii="Calibri" w:hAnsi="Calibri" w:cs="Calibri"/>
          <w:color w:val="000000"/>
          <w:sz w:val="20"/>
          <w:szCs w:val="20"/>
        </w:rPr>
        <w:t>Enclosure 1 to this report identifies (reviewed agency) OIG offices that we visited and the engagements we reviewed.</w:t>
      </w:r>
    </w:p>
    <w:p w14:paraId="404952DA" w14:textId="77777777" w:rsidR="000F68BA" w:rsidRPr="000F68BA" w:rsidRDefault="000F68BA" w:rsidP="000F68BA">
      <w:pPr>
        <w:ind w:left="360"/>
        <w:jc w:val="both"/>
        <w:rPr>
          <w:rFonts w:ascii="Calibri" w:hAnsi="Calibri" w:cs="Calibri"/>
          <w:sz w:val="20"/>
          <w:szCs w:val="20"/>
        </w:rPr>
      </w:pPr>
    </w:p>
    <w:p w14:paraId="57FC56AD" w14:textId="77777777" w:rsidR="000F68BA" w:rsidRPr="000F68BA" w:rsidRDefault="000F68BA" w:rsidP="000F68BA">
      <w:pPr>
        <w:ind w:left="360"/>
        <w:jc w:val="both"/>
        <w:rPr>
          <w:rFonts w:ascii="Calibri" w:hAnsi="Calibri" w:cs="Calibri"/>
          <w:sz w:val="20"/>
          <w:szCs w:val="20"/>
        </w:rPr>
      </w:pPr>
      <w:r w:rsidRPr="000F68BA">
        <w:rPr>
          <w:rFonts w:ascii="Calibri" w:hAnsi="Calibri" w:cs="Calibri"/>
          <w:b/>
          <w:color w:val="000000"/>
          <w:sz w:val="20"/>
          <w:szCs w:val="20"/>
        </w:rPr>
        <w:t>Responsibilities and Limitation</w:t>
      </w:r>
    </w:p>
    <w:p w14:paraId="069610C1" w14:textId="77777777" w:rsidR="000F68BA" w:rsidRPr="000F68BA" w:rsidRDefault="000F68BA" w:rsidP="000F68BA">
      <w:pPr>
        <w:ind w:left="360"/>
        <w:jc w:val="both"/>
        <w:rPr>
          <w:rFonts w:ascii="Calibri" w:hAnsi="Calibri" w:cs="Calibri"/>
          <w:color w:val="000000"/>
          <w:sz w:val="20"/>
          <w:szCs w:val="20"/>
        </w:rPr>
      </w:pPr>
    </w:p>
    <w:p w14:paraId="460D70CA" w14:textId="77777777" w:rsidR="000F68BA" w:rsidRPr="000F68BA" w:rsidRDefault="000F68BA" w:rsidP="000F68BA">
      <w:pPr>
        <w:ind w:left="360"/>
        <w:rPr>
          <w:rFonts w:ascii="Calibri" w:hAnsi="Calibri" w:cs="Calibri"/>
          <w:sz w:val="20"/>
          <w:szCs w:val="20"/>
        </w:rPr>
      </w:pPr>
      <w:r w:rsidRPr="000F68BA">
        <w:rPr>
          <w:rFonts w:ascii="Calibri" w:hAnsi="Calibri" w:cs="Calibri"/>
          <w:color w:val="000000"/>
          <w:sz w:val="20"/>
          <w:szCs w:val="20"/>
        </w:rPr>
        <w:t>(Reviewed agency) OIG is responsible for establishing and maintaining a system of quality control designed</w:t>
      </w:r>
      <w:r w:rsidRPr="000F68BA" w:rsidDel="00D46105">
        <w:rPr>
          <w:rFonts w:ascii="Calibri" w:hAnsi="Calibri" w:cs="Calibri"/>
          <w:color w:val="000000"/>
          <w:sz w:val="20"/>
          <w:szCs w:val="20"/>
        </w:rPr>
        <w:t xml:space="preserve"> </w:t>
      </w:r>
      <w:r w:rsidRPr="000F68BA">
        <w:rPr>
          <w:rFonts w:ascii="Calibri" w:hAnsi="Calibri" w:cs="Calibri"/>
          <w:color w:val="000000"/>
          <w:sz w:val="20"/>
          <w:szCs w:val="20"/>
        </w:rPr>
        <w:t>to provide (reviewed agency) OIG with reasonable assurance that the organization and its personnel comply</w:t>
      </w:r>
      <w:r w:rsidRPr="000F68BA" w:rsidDel="003F5FAE">
        <w:rPr>
          <w:rFonts w:ascii="Calibri" w:hAnsi="Calibri" w:cs="Calibri"/>
          <w:color w:val="000000"/>
          <w:sz w:val="20"/>
          <w:szCs w:val="20"/>
        </w:rPr>
        <w:t xml:space="preserve"> </w:t>
      </w:r>
      <w:r w:rsidR="004D2EB3" w:rsidRPr="000F68BA">
        <w:rPr>
          <w:rFonts w:ascii="Calibri" w:hAnsi="Calibri" w:cs="Calibri"/>
          <w:color w:val="000000"/>
          <w:sz w:val="20"/>
          <w:szCs w:val="20"/>
        </w:rPr>
        <w:t xml:space="preserve">in all material respects </w:t>
      </w:r>
      <w:r w:rsidRPr="000F68BA">
        <w:rPr>
          <w:rFonts w:ascii="Calibri" w:hAnsi="Calibri" w:cs="Calibri"/>
          <w:color w:val="000000"/>
          <w:sz w:val="20"/>
          <w:szCs w:val="20"/>
        </w:rPr>
        <w:t>with professional standards and applicable legal and regulatory requirements. Our responsibility is to express an opinion on the design of the system of quality control and (reviewed agency) OIG’s compliance based on our review.</w:t>
      </w:r>
    </w:p>
    <w:p w14:paraId="0CACC376" w14:textId="77777777" w:rsidR="000F68BA" w:rsidRPr="000F68BA" w:rsidRDefault="000F68BA" w:rsidP="000F68BA">
      <w:pPr>
        <w:ind w:left="360"/>
        <w:jc w:val="both"/>
        <w:rPr>
          <w:rFonts w:ascii="Calibri" w:hAnsi="Calibri" w:cs="Calibri"/>
          <w:sz w:val="20"/>
          <w:szCs w:val="20"/>
        </w:rPr>
      </w:pPr>
    </w:p>
    <w:p w14:paraId="5AD343AF"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There are inherent limitations in the effectiveness of any system of quality control</w:t>
      </w:r>
      <w:r w:rsidR="004D2EB3">
        <w:rPr>
          <w:rFonts w:ascii="Calibri" w:hAnsi="Calibri" w:cs="Calibri"/>
          <w:sz w:val="20"/>
          <w:szCs w:val="20"/>
        </w:rPr>
        <w:t>;</w:t>
      </w:r>
      <w:r w:rsidRPr="000F68BA">
        <w:rPr>
          <w:rFonts w:ascii="Calibri" w:hAnsi="Calibri" w:cs="Calibri"/>
          <w:sz w:val="20"/>
          <w:szCs w:val="20"/>
        </w:rPr>
        <w:t xml:space="preserve"> therefore, noncompliance with the system of quality control may occur and </w:t>
      </w:r>
      <w:r w:rsidR="004D2EB3">
        <w:rPr>
          <w:rFonts w:ascii="Calibri" w:hAnsi="Calibri" w:cs="Calibri"/>
          <w:sz w:val="20"/>
          <w:szCs w:val="20"/>
        </w:rPr>
        <w:t xml:space="preserve">may </w:t>
      </w:r>
      <w:r w:rsidRPr="000F68BA">
        <w:rPr>
          <w:rFonts w:ascii="Calibri" w:hAnsi="Calibri" w:cs="Calibri"/>
          <w:sz w:val="20"/>
          <w:szCs w:val="20"/>
        </w:rPr>
        <w:t xml:space="preserve">not be detected. Projection of any evaluation of a system of quality control to future periods is subject to the risk that the system of quality control may become inadequate because of changes in conditions, or because the degree of compliance with the policies or procedures may deteriorate. </w:t>
      </w:r>
    </w:p>
    <w:p w14:paraId="75D864CA" w14:textId="77777777" w:rsidR="000F68BA" w:rsidRPr="000F68BA" w:rsidRDefault="000F68BA" w:rsidP="000F68BA">
      <w:pPr>
        <w:ind w:left="360"/>
        <w:jc w:val="both"/>
        <w:rPr>
          <w:rFonts w:ascii="Calibri" w:hAnsi="Calibri" w:cs="Calibri"/>
          <w:sz w:val="20"/>
          <w:szCs w:val="20"/>
        </w:rPr>
      </w:pPr>
    </w:p>
    <w:p w14:paraId="099F9FE2" w14:textId="77777777" w:rsidR="000F68BA" w:rsidRPr="000F68BA" w:rsidRDefault="000F68BA" w:rsidP="000F68BA">
      <w:pPr>
        <w:tabs>
          <w:tab w:val="left" w:pos="9360"/>
        </w:tabs>
        <w:ind w:left="360" w:right="360"/>
        <w:jc w:val="both"/>
        <w:rPr>
          <w:rFonts w:ascii="Calibri" w:hAnsi="Calibri" w:cs="Calibri"/>
          <w:sz w:val="20"/>
          <w:szCs w:val="20"/>
        </w:rPr>
      </w:pPr>
      <w:r w:rsidRPr="000F68BA">
        <w:rPr>
          <w:rFonts w:ascii="Calibri" w:hAnsi="Calibri" w:cs="Calibri"/>
          <w:sz w:val="20"/>
          <w:szCs w:val="20"/>
        </w:rPr>
        <w:t>/s/</w:t>
      </w:r>
    </w:p>
    <w:p w14:paraId="4BC55660" w14:textId="77777777" w:rsidR="000F68BA" w:rsidRPr="000F68BA" w:rsidRDefault="000F68BA" w:rsidP="000F68BA">
      <w:pPr>
        <w:tabs>
          <w:tab w:val="left" w:pos="9360"/>
        </w:tabs>
        <w:ind w:left="360" w:right="360"/>
        <w:jc w:val="both"/>
        <w:rPr>
          <w:rFonts w:ascii="Calibri" w:hAnsi="Calibri" w:cs="Calibri"/>
          <w:sz w:val="20"/>
          <w:szCs w:val="20"/>
        </w:rPr>
      </w:pPr>
      <w:r w:rsidRPr="000F68BA">
        <w:rPr>
          <w:rFonts w:ascii="Calibri" w:hAnsi="Calibri" w:cs="Calibri"/>
          <w:sz w:val="20"/>
          <w:szCs w:val="20"/>
        </w:rPr>
        <w:t>(Name), Inspector General</w:t>
      </w:r>
    </w:p>
    <w:p w14:paraId="6C8F8055" w14:textId="77777777" w:rsidR="000F68BA" w:rsidRPr="000F68BA" w:rsidRDefault="000F68BA" w:rsidP="000F68BA">
      <w:pPr>
        <w:pBdr>
          <w:bottom w:val="dotDash" w:sz="4" w:space="1" w:color="auto"/>
        </w:pBdr>
        <w:ind w:left="360"/>
        <w:jc w:val="both"/>
        <w:rPr>
          <w:rFonts w:ascii="Calibri" w:hAnsi="Calibri" w:cs="Calibri"/>
          <w:sz w:val="20"/>
          <w:szCs w:val="20"/>
        </w:rPr>
      </w:pPr>
      <w:r w:rsidRPr="000F68BA">
        <w:rPr>
          <w:rFonts w:ascii="Calibri" w:hAnsi="Calibri" w:cs="Calibri"/>
          <w:sz w:val="20"/>
          <w:szCs w:val="20"/>
        </w:rPr>
        <w:t xml:space="preserve">Enclosures </w:t>
      </w:r>
    </w:p>
    <w:p w14:paraId="703F076E" w14:textId="77777777" w:rsidR="000F68BA" w:rsidRPr="000F68BA" w:rsidRDefault="000F68BA" w:rsidP="000F68BA">
      <w:pPr>
        <w:pBdr>
          <w:bottom w:val="dotDash" w:sz="4" w:space="1" w:color="auto"/>
        </w:pBdr>
        <w:ind w:left="360"/>
        <w:jc w:val="both"/>
        <w:rPr>
          <w:rFonts w:ascii="Calibri" w:hAnsi="Calibri" w:cs="Calibri"/>
          <w:sz w:val="20"/>
          <w:szCs w:val="20"/>
        </w:rPr>
      </w:pPr>
    </w:p>
    <w:p w14:paraId="3D0CF841" w14:textId="77777777" w:rsidR="000F68BA" w:rsidRPr="000F68BA" w:rsidRDefault="000F68BA" w:rsidP="000F68BA">
      <w:pPr>
        <w:ind w:left="360"/>
        <w:jc w:val="both"/>
        <w:rPr>
          <w:rFonts w:ascii="Calibri" w:hAnsi="Calibri" w:cs="Calibri"/>
          <w:sz w:val="20"/>
          <w:szCs w:val="20"/>
        </w:rPr>
      </w:pPr>
    </w:p>
    <w:p w14:paraId="359CA1AB" w14:textId="77777777" w:rsidR="000F68BA" w:rsidRPr="000F68BA" w:rsidRDefault="000F68BA" w:rsidP="000F68BA">
      <w:pPr>
        <w:ind w:left="8280"/>
        <w:rPr>
          <w:rFonts w:ascii="Calibri" w:hAnsi="Calibri" w:cs="Calibri"/>
          <w:sz w:val="20"/>
          <w:szCs w:val="20"/>
        </w:rPr>
      </w:pPr>
      <w:r w:rsidRPr="000F68BA">
        <w:rPr>
          <w:rFonts w:ascii="Calibri" w:hAnsi="Calibri" w:cs="Calibri"/>
          <w:sz w:val="20"/>
          <w:szCs w:val="20"/>
        </w:rPr>
        <w:t>Enclosure 1</w:t>
      </w:r>
    </w:p>
    <w:p w14:paraId="54F2DE9C" w14:textId="77777777" w:rsidR="000F68BA" w:rsidRPr="000F68BA" w:rsidRDefault="000F68BA" w:rsidP="000F68BA">
      <w:pPr>
        <w:tabs>
          <w:tab w:val="left" w:pos="360"/>
        </w:tabs>
        <w:rPr>
          <w:rFonts w:ascii="Calibri" w:hAnsi="Calibri" w:cs="Calibri"/>
          <w:sz w:val="20"/>
          <w:szCs w:val="20"/>
        </w:rPr>
      </w:pPr>
    </w:p>
    <w:p w14:paraId="0452D713" w14:textId="77777777" w:rsidR="000F68BA" w:rsidRPr="000F68BA" w:rsidRDefault="000F68BA" w:rsidP="000F68BA">
      <w:pPr>
        <w:tabs>
          <w:tab w:val="left" w:pos="360"/>
        </w:tabs>
        <w:ind w:left="360"/>
        <w:jc w:val="both"/>
        <w:rPr>
          <w:rFonts w:ascii="Calibri" w:hAnsi="Calibri" w:cs="Calibri"/>
          <w:sz w:val="20"/>
          <w:szCs w:val="20"/>
        </w:rPr>
      </w:pPr>
      <w:r w:rsidRPr="000F68BA">
        <w:rPr>
          <w:rFonts w:ascii="Calibri" w:hAnsi="Calibri" w:cs="Calibri"/>
          <w:sz w:val="20"/>
          <w:szCs w:val="20"/>
        </w:rPr>
        <w:t xml:space="preserve">Scope and Methodology </w:t>
      </w:r>
    </w:p>
    <w:p w14:paraId="7911A38E" w14:textId="77777777" w:rsidR="000F68BA" w:rsidRPr="000F68BA" w:rsidRDefault="000F68BA" w:rsidP="000F68BA">
      <w:pPr>
        <w:tabs>
          <w:tab w:val="left" w:pos="360"/>
        </w:tabs>
        <w:ind w:left="360"/>
        <w:jc w:val="both"/>
        <w:rPr>
          <w:rFonts w:ascii="Calibri" w:hAnsi="Calibri" w:cs="Calibri"/>
          <w:sz w:val="20"/>
          <w:szCs w:val="20"/>
        </w:rPr>
      </w:pPr>
    </w:p>
    <w:p w14:paraId="34BC6C82" w14:textId="3A89A4F7" w:rsidR="000F68BA" w:rsidRPr="000F68BA" w:rsidRDefault="000F68BA" w:rsidP="000F68BA">
      <w:pPr>
        <w:tabs>
          <w:tab w:val="left" w:pos="360"/>
        </w:tabs>
        <w:ind w:left="360"/>
        <w:rPr>
          <w:rFonts w:ascii="Calibri" w:hAnsi="Calibri" w:cs="Calibri"/>
          <w:sz w:val="20"/>
          <w:szCs w:val="20"/>
        </w:rPr>
      </w:pPr>
      <w:r w:rsidRPr="000F68BA">
        <w:rPr>
          <w:rFonts w:ascii="Calibri" w:hAnsi="Calibri" w:cs="Calibri"/>
          <w:sz w:val="20"/>
          <w:szCs w:val="20"/>
        </w:rPr>
        <w:t xml:space="preserve">We tested compliance with (reviewed agency) OIG audit organization’s system of quality control to the extent we considered appropriate. These tests included a review of X of XX </w:t>
      </w:r>
      <w:r w:rsidR="00762853" w:rsidRPr="00762853">
        <w:rPr>
          <w:rFonts w:ascii="Calibri" w:hAnsi="Calibri" w:cs="Calibri"/>
          <w:sz w:val="20"/>
          <w:szCs w:val="20"/>
        </w:rPr>
        <w:t xml:space="preserve">engagements </w:t>
      </w:r>
      <w:r w:rsidR="00762853">
        <w:rPr>
          <w:rFonts w:ascii="Calibri" w:hAnsi="Calibri" w:cs="Calibri"/>
          <w:sz w:val="20"/>
          <w:szCs w:val="20"/>
        </w:rPr>
        <w:t xml:space="preserve">reports </w:t>
      </w:r>
      <w:r w:rsidR="00762853" w:rsidRPr="00762853">
        <w:rPr>
          <w:rFonts w:ascii="Calibri" w:hAnsi="Calibri" w:cs="Calibri"/>
          <w:sz w:val="20"/>
          <w:szCs w:val="20"/>
        </w:rPr>
        <w:t>conducted in accordance with generally accepted government auditing standards (</w:t>
      </w:r>
      <w:r w:rsidRPr="000F68BA">
        <w:rPr>
          <w:rFonts w:ascii="Calibri" w:hAnsi="Calibri" w:cs="Calibri"/>
          <w:sz w:val="20"/>
          <w:szCs w:val="20"/>
        </w:rPr>
        <w:t>GAGAS engagement</w:t>
      </w:r>
      <w:r w:rsidR="00762853">
        <w:rPr>
          <w:rFonts w:ascii="Calibri" w:hAnsi="Calibri" w:cs="Calibri"/>
          <w:sz w:val="20"/>
          <w:szCs w:val="20"/>
        </w:rPr>
        <w:t>)</w:t>
      </w:r>
      <w:r w:rsidRPr="000F68BA">
        <w:rPr>
          <w:rFonts w:ascii="Calibri" w:hAnsi="Calibri" w:cs="Calibri"/>
          <w:sz w:val="20"/>
          <w:szCs w:val="20"/>
        </w:rPr>
        <w:t xml:space="preserve"> issued </w:t>
      </w:r>
      <w:r w:rsidR="004D2EB3">
        <w:rPr>
          <w:rFonts w:ascii="Calibri" w:hAnsi="Calibri" w:cs="Calibri"/>
          <w:sz w:val="20"/>
          <w:szCs w:val="20"/>
        </w:rPr>
        <w:t>from</w:t>
      </w:r>
      <w:r w:rsidRPr="000F68BA">
        <w:rPr>
          <w:rFonts w:ascii="Calibri" w:hAnsi="Calibri" w:cs="Calibri"/>
          <w:sz w:val="20"/>
          <w:szCs w:val="20"/>
        </w:rPr>
        <w:t xml:space="preserve"> </w:t>
      </w:r>
      <w:r w:rsidR="00C37BA3">
        <w:rPr>
          <w:rFonts w:ascii="Calibri" w:hAnsi="Calibri" w:cs="Calibri"/>
          <w:sz w:val="20"/>
          <w:szCs w:val="20"/>
        </w:rPr>
        <w:t>[</w:t>
      </w:r>
      <w:r w:rsidRPr="000F68BA">
        <w:rPr>
          <w:rFonts w:ascii="Calibri" w:hAnsi="Calibri" w:cs="Calibri"/>
          <w:sz w:val="20"/>
          <w:szCs w:val="20"/>
        </w:rPr>
        <w:t xml:space="preserve">April 1, 20XX, through March 31, </w:t>
      </w:r>
      <w:r w:rsidR="008B65D5" w:rsidRPr="000F68BA">
        <w:rPr>
          <w:rFonts w:ascii="Calibri" w:hAnsi="Calibri" w:cs="Calibri"/>
          <w:sz w:val="20"/>
          <w:szCs w:val="20"/>
        </w:rPr>
        <w:t>20XX</w:t>
      </w:r>
      <w:r w:rsidR="00C37BA3">
        <w:rPr>
          <w:rFonts w:ascii="Calibri" w:hAnsi="Calibri" w:cs="Calibri"/>
          <w:sz w:val="20"/>
          <w:szCs w:val="20"/>
        </w:rPr>
        <w:t>, or October 1, 20XX, through September 30, 20XX]</w:t>
      </w:r>
      <w:r w:rsidR="008B65D5" w:rsidRPr="000F68BA">
        <w:rPr>
          <w:rFonts w:ascii="Calibri" w:hAnsi="Calibri" w:cs="Calibri"/>
          <w:sz w:val="20"/>
          <w:szCs w:val="20"/>
        </w:rPr>
        <w:t xml:space="preserve"> (</w:t>
      </w:r>
      <w:r w:rsidRPr="000F68BA">
        <w:rPr>
          <w:rFonts w:ascii="Calibri" w:hAnsi="Calibri" w:cs="Calibri"/>
          <w:sz w:val="20"/>
          <w:szCs w:val="20"/>
        </w:rPr>
        <w:t>identify the time period used to select the GAGAS engagements</w:t>
      </w:r>
      <w:r w:rsidR="002C142D">
        <w:rPr>
          <w:rFonts w:ascii="Calibri" w:hAnsi="Calibri" w:cs="Calibri"/>
          <w:sz w:val="20"/>
          <w:szCs w:val="20"/>
        </w:rPr>
        <w:t>.</w:t>
      </w:r>
      <w:r w:rsidRPr="000F68BA">
        <w:rPr>
          <w:rFonts w:ascii="Calibri" w:hAnsi="Calibri" w:cs="Calibri"/>
          <w:sz w:val="20"/>
          <w:szCs w:val="20"/>
        </w:rPr>
        <w:t xml:space="preserve">) We also reviewed the internal quality control reviews performed by (reviewed agency) OIG. </w:t>
      </w:r>
    </w:p>
    <w:p w14:paraId="3B9B7CB0" w14:textId="77777777" w:rsidR="000F68BA" w:rsidRPr="000F68BA" w:rsidRDefault="000F68BA" w:rsidP="000F68BA">
      <w:pPr>
        <w:tabs>
          <w:tab w:val="left" w:pos="360"/>
        </w:tabs>
        <w:ind w:left="360"/>
        <w:jc w:val="both"/>
        <w:rPr>
          <w:rFonts w:ascii="Calibri" w:hAnsi="Calibri" w:cs="Calibri"/>
          <w:sz w:val="20"/>
          <w:szCs w:val="20"/>
        </w:rPr>
      </w:pPr>
    </w:p>
    <w:p w14:paraId="570B2E06" w14:textId="77777777" w:rsidR="000F68BA" w:rsidRPr="000F68BA" w:rsidRDefault="000F68BA" w:rsidP="000F68BA">
      <w:pPr>
        <w:tabs>
          <w:tab w:val="left" w:pos="360"/>
        </w:tabs>
        <w:ind w:left="360"/>
        <w:rPr>
          <w:rFonts w:ascii="Calibri" w:hAnsi="Calibri" w:cs="Calibri"/>
          <w:sz w:val="20"/>
          <w:szCs w:val="20"/>
        </w:rPr>
      </w:pPr>
      <w:r w:rsidRPr="000F68BA">
        <w:rPr>
          <w:rFonts w:ascii="Calibri" w:hAnsi="Calibri" w:cs="Calibri"/>
          <w:sz w:val="20"/>
          <w:szCs w:val="20"/>
        </w:rPr>
        <w:t xml:space="preserve">In addition, we reviewed (reviewed agency) OIG’s monitoring of GAGAS engagements performed by IPAs where the IPA served as the auditor </w:t>
      </w:r>
      <w:r w:rsidR="004D2EB3">
        <w:rPr>
          <w:rFonts w:ascii="Calibri" w:hAnsi="Calibri" w:cs="Calibri"/>
          <w:sz w:val="20"/>
          <w:szCs w:val="20"/>
        </w:rPr>
        <w:t>from</w:t>
      </w:r>
      <w:r w:rsidRPr="000F68BA">
        <w:rPr>
          <w:rFonts w:ascii="Calibri" w:hAnsi="Calibri" w:cs="Calibri"/>
          <w:sz w:val="20"/>
          <w:szCs w:val="20"/>
        </w:rPr>
        <w:t xml:space="preserve"> </w:t>
      </w:r>
      <w:r w:rsidR="00C37BA3">
        <w:rPr>
          <w:rFonts w:ascii="Calibri" w:hAnsi="Calibri" w:cs="Calibri"/>
          <w:sz w:val="20"/>
          <w:szCs w:val="20"/>
        </w:rPr>
        <w:t>[</w:t>
      </w:r>
      <w:r w:rsidRPr="000F68BA">
        <w:rPr>
          <w:rFonts w:ascii="Calibri" w:hAnsi="Calibri" w:cs="Calibri"/>
          <w:sz w:val="20"/>
          <w:szCs w:val="20"/>
        </w:rPr>
        <w:t>April 1, 20XX, through March 31, 20XX</w:t>
      </w:r>
      <w:r w:rsidR="00C37BA3">
        <w:rPr>
          <w:rFonts w:ascii="Calibri" w:hAnsi="Calibri" w:cs="Calibri"/>
          <w:sz w:val="20"/>
          <w:szCs w:val="20"/>
        </w:rPr>
        <w:t>, or October 1, 20XX, through September 30, 20XX]</w:t>
      </w:r>
      <w:r w:rsidRPr="000F68BA">
        <w:rPr>
          <w:rFonts w:ascii="Calibri" w:hAnsi="Calibri" w:cs="Calibri"/>
          <w:sz w:val="20"/>
          <w:szCs w:val="20"/>
        </w:rPr>
        <w:t xml:space="preserve">. During the period, (reviewed agency) OIG contracted for the audit of its agency’s fiscal year 20XX financial statements. (Reviewed agency) OIG also contracted for other GAGAS engagements that were performed in accordance with </w:t>
      </w:r>
      <w:r w:rsidRPr="000F68BA">
        <w:rPr>
          <w:rFonts w:ascii="Calibri" w:hAnsi="Calibri" w:cs="Calibri"/>
          <w:i/>
          <w:sz w:val="20"/>
          <w:szCs w:val="20"/>
        </w:rPr>
        <w:t>Government Auditing Standards</w:t>
      </w:r>
      <w:r w:rsidRPr="000F68BA">
        <w:rPr>
          <w:rFonts w:ascii="Calibri" w:hAnsi="Calibri" w:cs="Calibri"/>
          <w:sz w:val="20"/>
          <w:szCs w:val="20"/>
        </w:rPr>
        <w:t>.</w:t>
      </w:r>
    </w:p>
    <w:p w14:paraId="62F17DF6" w14:textId="77777777" w:rsidR="000F68BA" w:rsidRPr="000F68BA" w:rsidRDefault="000F68BA" w:rsidP="000F68BA">
      <w:pPr>
        <w:tabs>
          <w:tab w:val="left" w:pos="360"/>
        </w:tabs>
        <w:ind w:left="360"/>
        <w:jc w:val="both"/>
        <w:rPr>
          <w:rFonts w:ascii="Calibri" w:hAnsi="Calibri" w:cs="Calibri"/>
          <w:sz w:val="20"/>
          <w:szCs w:val="20"/>
        </w:rPr>
      </w:pPr>
    </w:p>
    <w:p w14:paraId="657A21C7" w14:textId="77777777" w:rsidR="000F68BA" w:rsidRPr="000F68BA" w:rsidRDefault="000F68BA" w:rsidP="000F68BA">
      <w:pPr>
        <w:tabs>
          <w:tab w:val="left" w:pos="360"/>
        </w:tabs>
        <w:ind w:left="360"/>
        <w:rPr>
          <w:rFonts w:ascii="Calibri" w:hAnsi="Calibri" w:cs="Calibri"/>
          <w:sz w:val="20"/>
          <w:szCs w:val="20"/>
        </w:rPr>
      </w:pPr>
      <w:r w:rsidRPr="000F68BA">
        <w:rPr>
          <w:rFonts w:ascii="Calibri" w:hAnsi="Calibri" w:cs="Calibri"/>
          <w:sz w:val="20"/>
          <w:szCs w:val="20"/>
        </w:rPr>
        <w:t>We visited (reviewed agency) OIG offices located in Houston, TX; Louisville, KY; and Atlanta, GA.</w:t>
      </w:r>
    </w:p>
    <w:p w14:paraId="196EC036" w14:textId="77777777" w:rsidR="000F68BA" w:rsidRPr="000F68BA" w:rsidRDefault="000F68BA" w:rsidP="000F68BA">
      <w:pPr>
        <w:tabs>
          <w:tab w:val="left" w:pos="360"/>
        </w:tabs>
        <w:ind w:left="360"/>
        <w:jc w:val="both"/>
        <w:rPr>
          <w:rFonts w:ascii="Calibri" w:hAnsi="Calibri" w:cs="Calibri"/>
          <w:sz w:val="20"/>
          <w:szCs w:val="20"/>
        </w:rPr>
      </w:pPr>
    </w:p>
    <w:p w14:paraId="48D0A731" w14:textId="77777777" w:rsidR="000F68BA" w:rsidRPr="000F68BA" w:rsidRDefault="000F68BA" w:rsidP="000F68BA">
      <w:pPr>
        <w:tabs>
          <w:tab w:val="left" w:pos="360"/>
        </w:tabs>
        <w:ind w:left="360"/>
        <w:rPr>
          <w:rFonts w:ascii="Calibri" w:hAnsi="Calibri" w:cs="Calibri"/>
          <w:i/>
          <w:sz w:val="20"/>
          <w:szCs w:val="20"/>
        </w:rPr>
      </w:pPr>
      <w:r w:rsidRPr="000F68BA">
        <w:rPr>
          <w:rFonts w:ascii="Calibri" w:hAnsi="Calibri" w:cs="Calibri"/>
          <w:sz w:val="20"/>
          <w:szCs w:val="20"/>
        </w:rPr>
        <w:t xml:space="preserve">Reviewed GAGAS </w:t>
      </w:r>
      <w:r w:rsidR="006E29F3">
        <w:rPr>
          <w:rFonts w:ascii="Calibri" w:hAnsi="Calibri" w:cs="Calibri"/>
          <w:sz w:val="20"/>
          <w:szCs w:val="20"/>
        </w:rPr>
        <w:t>E</w:t>
      </w:r>
      <w:r w:rsidRPr="000F68BA">
        <w:rPr>
          <w:rFonts w:ascii="Calibri" w:hAnsi="Calibri" w:cs="Calibri"/>
          <w:sz w:val="20"/>
          <w:szCs w:val="20"/>
        </w:rPr>
        <w:t xml:space="preserve">ngagements Performed by (reviewed OIG) </w:t>
      </w:r>
      <w:r w:rsidRPr="000F68BA">
        <w:rPr>
          <w:rFonts w:ascii="Calibri" w:hAnsi="Calibri" w:cs="Calibri"/>
          <w:i/>
          <w:sz w:val="20"/>
          <w:szCs w:val="20"/>
        </w:rPr>
        <w:t>(Identify audit reports selected for review.  For example:)</w:t>
      </w:r>
    </w:p>
    <w:p w14:paraId="07AAD8E6" w14:textId="77777777" w:rsidR="000F68BA" w:rsidRPr="000F68BA" w:rsidRDefault="000F68BA" w:rsidP="000F68BA">
      <w:pPr>
        <w:tabs>
          <w:tab w:val="left" w:pos="360"/>
        </w:tabs>
        <w:ind w:left="360"/>
        <w:jc w:val="both"/>
        <w:rPr>
          <w:rFonts w:ascii="Calibri" w:hAnsi="Calibri" w:cs="Calibri"/>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34"/>
        <w:gridCol w:w="4304"/>
      </w:tblGrid>
      <w:tr w:rsidR="000F68BA" w:rsidRPr="000F68BA" w14:paraId="1CAE5C24" w14:textId="77777777" w:rsidTr="000F68BA">
        <w:tc>
          <w:tcPr>
            <w:tcW w:w="2070" w:type="dxa"/>
            <w:shd w:val="clear" w:color="auto" w:fill="auto"/>
          </w:tcPr>
          <w:p w14:paraId="404F97B7" w14:textId="77777777" w:rsidR="000F68BA" w:rsidRPr="000F68BA" w:rsidRDefault="000F68BA" w:rsidP="000F68BA">
            <w:pPr>
              <w:tabs>
                <w:tab w:val="left" w:pos="360"/>
              </w:tabs>
              <w:jc w:val="both"/>
              <w:rPr>
                <w:rFonts w:ascii="Calibri" w:hAnsi="Calibri" w:cs="Calibri"/>
                <w:sz w:val="20"/>
                <w:szCs w:val="20"/>
              </w:rPr>
            </w:pPr>
            <w:r w:rsidRPr="000F68BA">
              <w:rPr>
                <w:rFonts w:ascii="Calibri" w:hAnsi="Calibri" w:cs="Calibri"/>
                <w:sz w:val="20"/>
                <w:szCs w:val="20"/>
              </w:rPr>
              <w:t>Report No.</w:t>
            </w:r>
            <w:r w:rsidRPr="000F68BA">
              <w:rPr>
                <w:rFonts w:ascii="Calibri" w:hAnsi="Calibri" w:cs="Calibri"/>
                <w:sz w:val="20"/>
                <w:szCs w:val="20"/>
              </w:rPr>
              <w:tab/>
            </w:r>
            <w:r w:rsidRPr="000F68BA">
              <w:rPr>
                <w:rFonts w:ascii="Calibri" w:hAnsi="Calibri" w:cs="Calibri"/>
                <w:sz w:val="20"/>
                <w:szCs w:val="20"/>
              </w:rPr>
              <w:tab/>
            </w:r>
          </w:p>
        </w:tc>
        <w:tc>
          <w:tcPr>
            <w:tcW w:w="2340" w:type="dxa"/>
            <w:shd w:val="clear" w:color="auto" w:fill="auto"/>
          </w:tcPr>
          <w:p w14:paraId="487C2F1B" w14:textId="77777777" w:rsidR="000F68BA" w:rsidRPr="000F68BA" w:rsidRDefault="000F68BA" w:rsidP="000F68BA">
            <w:pPr>
              <w:tabs>
                <w:tab w:val="left" w:pos="360"/>
              </w:tabs>
              <w:jc w:val="both"/>
              <w:rPr>
                <w:rFonts w:ascii="Calibri" w:hAnsi="Calibri" w:cs="Calibri"/>
                <w:sz w:val="20"/>
                <w:szCs w:val="20"/>
              </w:rPr>
            </w:pPr>
            <w:r w:rsidRPr="000F68BA">
              <w:rPr>
                <w:rFonts w:ascii="Calibri" w:hAnsi="Calibri" w:cs="Calibri"/>
                <w:sz w:val="20"/>
                <w:szCs w:val="20"/>
              </w:rPr>
              <w:t>Report Date</w:t>
            </w:r>
          </w:p>
        </w:tc>
        <w:tc>
          <w:tcPr>
            <w:tcW w:w="4320" w:type="dxa"/>
            <w:shd w:val="clear" w:color="auto" w:fill="auto"/>
          </w:tcPr>
          <w:p w14:paraId="5F2800AA" w14:textId="77777777" w:rsidR="000F68BA" w:rsidRPr="000F68BA" w:rsidRDefault="000F68BA" w:rsidP="000F68BA">
            <w:pPr>
              <w:tabs>
                <w:tab w:val="left" w:pos="360"/>
              </w:tabs>
              <w:jc w:val="both"/>
              <w:rPr>
                <w:rFonts w:ascii="Calibri" w:hAnsi="Calibri" w:cs="Calibri"/>
                <w:sz w:val="20"/>
                <w:szCs w:val="20"/>
              </w:rPr>
            </w:pPr>
            <w:r w:rsidRPr="000F68BA">
              <w:rPr>
                <w:rFonts w:ascii="Calibri" w:hAnsi="Calibri" w:cs="Calibri"/>
                <w:sz w:val="20"/>
                <w:szCs w:val="20"/>
              </w:rPr>
              <w:t>Report Title</w:t>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p>
        </w:tc>
      </w:tr>
      <w:tr w:rsidR="000F68BA" w:rsidRPr="000F68BA" w14:paraId="398905AD" w14:textId="77777777" w:rsidTr="000F68BA">
        <w:tc>
          <w:tcPr>
            <w:tcW w:w="2070" w:type="dxa"/>
            <w:shd w:val="clear" w:color="auto" w:fill="auto"/>
          </w:tcPr>
          <w:p w14:paraId="68119782"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2019-AA-0001</w:t>
            </w:r>
          </w:p>
        </w:tc>
        <w:tc>
          <w:tcPr>
            <w:tcW w:w="2340" w:type="dxa"/>
            <w:shd w:val="clear" w:color="auto" w:fill="auto"/>
          </w:tcPr>
          <w:p w14:paraId="05EE4C8B"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12/13/20XX</w:t>
            </w:r>
          </w:p>
        </w:tc>
        <w:tc>
          <w:tcPr>
            <w:tcW w:w="4320" w:type="dxa"/>
            <w:shd w:val="clear" w:color="auto" w:fill="auto"/>
          </w:tcPr>
          <w:p w14:paraId="21FB1CB5" w14:textId="77777777" w:rsidR="000F68BA" w:rsidRPr="000F68BA" w:rsidRDefault="000F68BA" w:rsidP="000F68BA">
            <w:pPr>
              <w:tabs>
                <w:tab w:val="left" w:pos="360"/>
              </w:tabs>
              <w:rPr>
                <w:rFonts w:ascii="Calibri" w:hAnsi="Calibri" w:cs="Calibri"/>
                <w:sz w:val="20"/>
                <w:szCs w:val="20"/>
                <w:u w:val="single"/>
              </w:rPr>
            </w:pPr>
            <w:r w:rsidRPr="000F68BA">
              <w:rPr>
                <w:rFonts w:ascii="Calibri" w:hAnsi="Calibri" w:cs="Calibri"/>
                <w:sz w:val="20"/>
                <w:szCs w:val="20"/>
              </w:rPr>
              <w:t>Audit Report on Contracting Practices</w:t>
            </w:r>
          </w:p>
        </w:tc>
      </w:tr>
      <w:tr w:rsidR="000F68BA" w:rsidRPr="000F68BA" w14:paraId="7EC5C499" w14:textId="77777777" w:rsidTr="000F68BA">
        <w:tc>
          <w:tcPr>
            <w:tcW w:w="2070" w:type="dxa"/>
            <w:shd w:val="clear" w:color="auto" w:fill="auto"/>
          </w:tcPr>
          <w:p w14:paraId="58AB80FB"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2019-AA-0001</w:t>
            </w:r>
          </w:p>
        </w:tc>
        <w:tc>
          <w:tcPr>
            <w:tcW w:w="2340" w:type="dxa"/>
            <w:shd w:val="clear" w:color="auto" w:fill="auto"/>
          </w:tcPr>
          <w:p w14:paraId="468013CC"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12/13/20XX</w:t>
            </w:r>
          </w:p>
        </w:tc>
        <w:tc>
          <w:tcPr>
            <w:tcW w:w="4320" w:type="dxa"/>
            <w:shd w:val="clear" w:color="auto" w:fill="auto"/>
          </w:tcPr>
          <w:p w14:paraId="3A844131" w14:textId="77777777" w:rsidR="000F68BA" w:rsidRPr="000F68BA" w:rsidRDefault="000F68BA" w:rsidP="000F68BA">
            <w:pPr>
              <w:tabs>
                <w:tab w:val="left" w:pos="360"/>
              </w:tabs>
              <w:rPr>
                <w:rFonts w:ascii="Calibri" w:hAnsi="Calibri" w:cs="Calibri"/>
                <w:sz w:val="20"/>
                <w:szCs w:val="20"/>
                <w:u w:val="single"/>
              </w:rPr>
            </w:pPr>
            <w:r w:rsidRPr="000F68BA">
              <w:rPr>
                <w:rFonts w:ascii="Calibri" w:hAnsi="Calibri" w:cs="Calibri"/>
                <w:sz w:val="20"/>
                <w:szCs w:val="20"/>
              </w:rPr>
              <w:t>Audit Report on HR Practices</w:t>
            </w:r>
          </w:p>
        </w:tc>
      </w:tr>
    </w:tbl>
    <w:p w14:paraId="04140C95" w14:textId="77777777" w:rsidR="000F68BA" w:rsidRPr="000F68BA" w:rsidRDefault="000F68BA" w:rsidP="000F68BA">
      <w:pPr>
        <w:tabs>
          <w:tab w:val="left" w:pos="360"/>
        </w:tabs>
        <w:ind w:left="360"/>
        <w:jc w:val="both"/>
        <w:rPr>
          <w:rFonts w:ascii="Calibri" w:hAnsi="Calibri" w:cs="Calibri"/>
          <w:sz w:val="20"/>
          <w:szCs w:val="20"/>
          <w:u w:val="single"/>
        </w:rPr>
      </w:pPr>
      <w:r w:rsidRPr="000F68BA">
        <w:rPr>
          <w:rFonts w:ascii="Calibri" w:hAnsi="Calibri" w:cs="Calibri"/>
          <w:sz w:val="20"/>
          <w:szCs w:val="20"/>
        </w:rPr>
        <w:tab/>
      </w:r>
    </w:p>
    <w:p w14:paraId="1033724B" w14:textId="77777777" w:rsidR="000F68BA" w:rsidRPr="000F68BA" w:rsidRDefault="000F68BA" w:rsidP="000F68BA">
      <w:pPr>
        <w:tabs>
          <w:tab w:val="left" w:pos="360"/>
        </w:tabs>
        <w:ind w:left="360"/>
        <w:jc w:val="both"/>
        <w:rPr>
          <w:rFonts w:ascii="Calibri" w:hAnsi="Calibri" w:cs="Calibri"/>
          <w:sz w:val="20"/>
          <w:szCs w:val="20"/>
        </w:rPr>
      </w:pP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p>
    <w:p w14:paraId="20B469A3" w14:textId="77777777" w:rsidR="000F68BA" w:rsidRPr="000F68BA" w:rsidRDefault="000F68BA" w:rsidP="000F68BA">
      <w:pPr>
        <w:tabs>
          <w:tab w:val="left" w:pos="360"/>
        </w:tabs>
        <w:ind w:left="360"/>
        <w:rPr>
          <w:rFonts w:ascii="Calibri" w:hAnsi="Calibri" w:cs="Calibri"/>
          <w:i/>
          <w:sz w:val="20"/>
          <w:szCs w:val="20"/>
        </w:rPr>
      </w:pPr>
      <w:r w:rsidRPr="000F68BA">
        <w:rPr>
          <w:rFonts w:ascii="Calibri" w:hAnsi="Calibri" w:cs="Calibri"/>
          <w:sz w:val="20"/>
          <w:szCs w:val="20"/>
        </w:rPr>
        <w:t xml:space="preserve">Reviewed Monitoring Files of (reviewed OIG) for Contracted GAGAS </w:t>
      </w:r>
      <w:r w:rsidR="006E29F3">
        <w:rPr>
          <w:rFonts w:ascii="Calibri" w:hAnsi="Calibri" w:cs="Calibri"/>
          <w:sz w:val="20"/>
          <w:szCs w:val="20"/>
        </w:rPr>
        <w:t>E</w:t>
      </w:r>
      <w:r w:rsidRPr="000F68BA">
        <w:rPr>
          <w:rFonts w:ascii="Calibri" w:hAnsi="Calibri" w:cs="Calibri"/>
          <w:sz w:val="20"/>
          <w:szCs w:val="20"/>
        </w:rPr>
        <w:t>ngagements</w:t>
      </w:r>
      <w:r w:rsidRPr="000F68BA">
        <w:rPr>
          <w:rFonts w:ascii="Calibri" w:hAnsi="Calibri" w:cs="Calibri"/>
          <w:i/>
          <w:sz w:val="20"/>
          <w:szCs w:val="20"/>
        </w:rPr>
        <w:t xml:space="preserve"> (Identify audit reports issued by IPAs selected for review of the OIG’s monitoring activities. For example:)</w:t>
      </w:r>
    </w:p>
    <w:p w14:paraId="44454325" w14:textId="77777777" w:rsidR="000F68BA" w:rsidRPr="000F68BA" w:rsidRDefault="000F68BA" w:rsidP="000F68BA">
      <w:pPr>
        <w:tabs>
          <w:tab w:val="left" w:pos="360"/>
        </w:tabs>
        <w:ind w:left="360"/>
        <w:jc w:val="both"/>
        <w:rPr>
          <w:rFonts w:ascii="Calibri" w:hAnsi="Calibri" w:cs="Calibri"/>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34"/>
        <w:gridCol w:w="4304"/>
      </w:tblGrid>
      <w:tr w:rsidR="000F68BA" w:rsidRPr="000F68BA" w14:paraId="012FD0A9" w14:textId="77777777" w:rsidTr="000F68BA">
        <w:tc>
          <w:tcPr>
            <w:tcW w:w="2070" w:type="dxa"/>
            <w:shd w:val="clear" w:color="auto" w:fill="auto"/>
          </w:tcPr>
          <w:p w14:paraId="302DAD5F" w14:textId="77777777" w:rsidR="000F68BA" w:rsidRPr="000F68BA" w:rsidRDefault="000F68BA" w:rsidP="000F68BA">
            <w:pPr>
              <w:tabs>
                <w:tab w:val="left" w:pos="360"/>
              </w:tabs>
              <w:jc w:val="both"/>
              <w:rPr>
                <w:rFonts w:ascii="Calibri" w:hAnsi="Calibri" w:cs="Calibri"/>
                <w:sz w:val="20"/>
                <w:szCs w:val="20"/>
              </w:rPr>
            </w:pPr>
            <w:r w:rsidRPr="000F68BA">
              <w:rPr>
                <w:rFonts w:ascii="Calibri" w:hAnsi="Calibri" w:cs="Calibri"/>
                <w:sz w:val="20"/>
                <w:szCs w:val="20"/>
              </w:rPr>
              <w:t>Report No.</w:t>
            </w:r>
            <w:r w:rsidRPr="000F68BA">
              <w:rPr>
                <w:rFonts w:ascii="Calibri" w:hAnsi="Calibri" w:cs="Calibri"/>
                <w:sz w:val="20"/>
                <w:szCs w:val="20"/>
              </w:rPr>
              <w:tab/>
            </w:r>
            <w:r w:rsidRPr="000F68BA">
              <w:rPr>
                <w:rFonts w:ascii="Calibri" w:hAnsi="Calibri" w:cs="Calibri"/>
                <w:sz w:val="20"/>
                <w:szCs w:val="20"/>
              </w:rPr>
              <w:tab/>
            </w:r>
          </w:p>
        </w:tc>
        <w:tc>
          <w:tcPr>
            <w:tcW w:w="2340" w:type="dxa"/>
            <w:shd w:val="clear" w:color="auto" w:fill="auto"/>
          </w:tcPr>
          <w:p w14:paraId="6360E190" w14:textId="77777777" w:rsidR="000F68BA" w:rsidRPr="000F68BA" w:rsidRDefault="000F68BA" w:rsidP="000F68BA">
            <w:pPr>
              <w:tabs>
                <w:tab w:val="left" w:pos="360"/>
              </w:tabs>
              <w:jc w:val="both"/>
              <w:rPr>
                <w:rFonts w:ascii="Calibri" w:hAnsi="Calibri" w:cs="Calibri"/>
                <w:sz w:val="20"/>
                <w:szCs w:val="20"/>
              </w:rPr>
            </w:pPr>
            <w:r w:rsidRPr="000F68BA">
              <w:rPr>
                <w:rFonts w:ascii="Calibri" w:hAnsi="Calibri" w:cs="Calibri"/>
                <w:sz w:val="20"/>
                <w:szCs w:val="20"/>
              </w:rPr>
              <w:t>Report Date</w:t>
            </w:r>
          </w:p>
        </w:tc>
        <w:tc>
          <w:tcPr>
            <w:tcW w:w="4320" w:type="dxa"/>
            <w:shd w:val="clear" w:color="auto" w:fill="auto"/>
          </w:tcPr>
          <w:p w14:paraId="16BA392A" w14:textId="77777777" w:rsidR="000F68BA" w:rsidRPr="000F68BA" w:rsidRDefault="000F68BA" w:rsidP="000F68BA">
            <w:pPr>
              <w:tabs>
                <w:tab w:val="left" w:pos="360"/>
              </w:tabs>
              <w:jc w:val="both"/>
              <w:rPr>
                <w:rFonts w:ascii="Calibri" w:hAnsi="Calibri" w:cs="Calibri"/>
                <w:sz w:val="20"/>
                <w:szCs w:val="20"/>
              </w:rPr>
            </w:pPr>
            <w:r w:rsidRPr="000F68BA">
              <w:rPr>
                <w:rFonts w:ascii="Calibri" w:hAnsi="Calibri" w:cs="Calibri"/>
                <w:sz w:val="20"/>
                <w:szCs w:val="20"/>
              </w:rPr>
              <w:t>Report Title</w:t>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r w:rsidRPr="000F68BA">
              <w:rPr>
                <w:rFonts w:ascii="Calibri" w:hAnsi="Calibri" w:cs="Calibri"/>
                <w:sz w:val="20"/>
                <w:szCs w:val="20"/>
              </w:rPr>
              <w:tab/>
            </w:r>
          </w:p>
        </w:tc>
      </w:tr>
      <w:tr w:rsidR="000F68BA" w:rsidRPr="000F68BA" w14:paraId="3F54A7C3" w14:textId="77777777" w:rsidTr="000F68BA">
        <w:tc>
          <w:tcPr>
            <w:tcW w:w="2070" w:type="dxa"/>
            <w:shd w:val="clear" w:color="auto" w:fill="auto"/>
          </w:tcPr>
          <w:p w14:paraId="2264930D"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2019-AA-0001</w:t>
            </w:r>
          </w:p>
        </w:tc>
        <w:tc>
          <w:tcPr>
            <w:tcW w:w="2340" w:type="dxa"/>
            <w:shd w:val="clear" w:color="auto" w:fill="auto"/>
          </w:tcPr>
          <w:p w14:paraId="076A2149"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11/15/20XX</w:t>
            </w:r>
          </w:p>
        </w:tc>
        <w:tc>
          <w:tcPr>
            <w:tcW w:w="4320" w:type="dxa"/>
            <w:shd w:val="clear" w:color="auto" w:fill="auto"/>
          </w:tcPr>
          <w:p w14:paraId="0D8B980B" w14:textId="77777777" w:rsidR="000F68BA" w:rsidRPr="000F68BA" w:rsidRDefault="000F68BA" w:rsidP="000F68BA">
            <w:pPr>
              <w:tabs>
                <w:tab w:val="left" w:pos="360"/>
              </w:tabs>
              <w:rPr>
                <w:rFonts w:ascii="Calibri" w:hAnsi="Calibri" w:cs="Calibri"/>
                <w:sz w:val="20"/>
                <w:szCs w:val="20"/>
                <w:u w:val="single"/>
              </w:rPr>
            </w:pPr>
            <w:r w:rsidRPr="000F68BA">
              <w:rPr>
                <w:rFonts w:ascii="Calibri" w:hAnsi="Calibri" w:cs="Calibri"/>
                <w:sz w:val="20"/>
                <w:szCs w:val="20"/>
              </w:rPr>
              <w:t>Audit Report on (reviewed agency)’s Financial Statements for Fiscal Year 20XX</w:t>
            </w:r>
          </w:p>
        </w:tc>
      </w:tr>
      <w:tr w:rsidR="000F68BA" w:rsidRPr="000F68BA" w14:paraId="1B4DD4D1" w14:textId="77777777" w:rsidTr="000F68BA">
        <w:tc>
          <w:tcPr>
            <w:tcW w:w="2070" w:type="dxa"/>
            <w:shd w:val="clear" w:color="auto" w:fill="auto"/>
          </w:tcPr>
          <w:p w14:paraId="2DB4CA28"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2019-AA-0001</w:t>
            </w:r>
          </w:p>
        </w:tc>
        <w:tc>
          <w:tcPr>
            <w:tcW w:w="2340" w:type="dxa"/>
            <w:shd w:val="clear" w:color="auto" w:fill="auto"/>
          </w:tcPr>
          <w:p w14:paraId="0BBC2851" w14:textId="77777777" w:rsidR="000F68BA" w:rsidRPr="000F68BA" w:rsidRDefault="000F68BA" w:rsidP="000F68BA">
            <w:pPr>
              <w:tabs>
                <w:tab w:val="left" w:pos="360"/>
              </w:tabs>
              <w:jc w:val="both"/>
              <w:rPr>
                <w:rFonts w:ascii="Calibri" w:hAnsi="Calibri" w:cs="Calibri"/>
                <w:sz w:val="20"/>
                <w:szCs w:val="20"/>
                <w:u w:val="single"/>
              </w:rPr>
            </w:pPr>
            <w:r w:rsidRPr="000F68BA">
              <w:rPr>
                <w:rFonts w:ascii="Calibri" w:hAnsi="Calibri" w:cs="Calibri"/>
                <w:sz w:val="20"/>
                <w:szCs w:val="20"/>
              </w:rPr>
              <w:t>11/15/20XX</w:t>
            </w:r>
          </w:p>
        </w:tc>
        <w:tc>
          <w:tcPr>
            <w:tcW w:w="4320" w:type="dxa"/>
            <w:shd w:val="clear" w:color="auto" w:fill="auto"/>
          </w:tcPr>
          <w:p w14:paraId="4C635F5A" w14:textId="77777777" w:rsidR="000F68BA" w:rsidRPr="000F68BA" w:rsidRDefault="000F68BA" w:rsidP="000F68BA">
            <w:pPr>
              <w:tabs>
                <w:tab w:val="left" w:pos="360"/>
              </w:tabs>
              <w:rPr>
                <w:rFonts w:ascii="Calibri" w:hAnsi="Calibri" w:cs="Calibri"/>
                <w:sz w:val="20"/>
                <w:szCs w:val="20"/>
              </w:rPr>
            </w:pPr>
            <w:r w:rsidRPr="000F68BA">
              <w:rPr>
                <w:rFonts w:ascii="Calibri" w:hAnsi="Calibri" w:cs="Calibri"/>
                <w:sz w:val="20"/>
                <w:szCs w:val="20"/>
              </w:rPr>
              <w:t>Audit Report of Material Loss Review of ABC Bank</w:t>
            </w:r>
          </w:p>
        </w:tc>
      </w:tr>
    </w:tbl>
    <w:p w14:paraId="13EA1698" w14:textId="77777777" w:rsidR="000F68BA" w:rsidRPr="000F68BA" w:rsidRDefault="000F68BA" w:rsidP="000F68BA">
      <w:pPr>
        <w:tabs>
          <w:tab w:val="left" w:pos="360"/>
        </w:tabs>
        <w:ind w:left="360"/>
        <w:jc w:val="both"/>
        <w:rPr>
          <w:rFonts w:ascii="Calibri" w:hAnsi="Calibri" w:cs="Calibri"/>
          <w:sz w:val="20"/>
          <w:szCs w:val="20"/>
        </w:rPr>
      </w:pPr>
    </w:p>
    <w:p w14:paraId="16716F55" w14:textId="77777777" w:rsidR="000F68BA" w:rsidRPr="000F68BA" w:rsidRDefault="000F68BA" w:rsidP="000F68BA">
      <w:pPr>
        <w:ind w:left="720"/>
        <w:jc w:val="both"/>
        <w:rPr>
          <w:rFonts w:ascii="Calibri" w:hAnsi="Calibri" w:cs="Calibri"/>
          <w:sz w:val="20"/>
          <w:szCs w:val="20"/>
        </w:rPr>
      </w:pPr>
    </w:p>
    <w:p w14:paraId="18C8C681"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lastRenderedPageBreak/>
        <w:t xml:space="preserve">External Peer Review Report Rating of </w:t>
      </w:r>
      <w:r w:rsidRPr="000F68BA">
        <w:rPr>
          <w:rFonts w:ascii="Arial" w:hAnsi="Arial" w:cs="Arial"/>
          <w:b/>
          <w:i/>
        </w:rPr>
        <w:t>Pass with a Scope Limitation</w:t>
      </w:r>
    </w:p>
    <w:p w14:paraId="6974064C"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(OIG Letterhead)</w:t>
      </w:r>
    </w:p>
    <w:p w14:paraId="23227DBC" w14:textId="77777777" w:rsidR="000F68BA" w:rsidRPr="000F68BA" w:rsidRDefault="000F68BA" w:rsidP="000F68BA">
      <w:pPr>
        <w:keepNext/>
        <w:keepLines/>
        <w:ind w:left="360"/>
        <w:jc w:val="center"/>
        <w:rPr>
          <w:rFonts w:ascii="Calibri" w:hAnsi="Calibri" w:cs="Calibri"/>
          <w:sz w:val="20"/>
          <w:szCs w:val="20"/>
        </w:rPr>
      </w:pPr>
      <w:r w:rsidRPr="000F68BA">
        <w:rPr>
          <w:rFonts w:ascii="Calibri" w:hAnsi="Calibri" w:cs="Calibri"/>
          <w:color w:val="000000"/>
          <w:sz w:val="20"/>
          <w:szCs w:val="20"/>
        </w:rPr>
        <w:t>System Review</w:t>
      </w:r>
      <w:r w:rsidRPr="000F68BA">
        <w:rPr>
          <w:rFonts w:ascii="Calibri" w:hAnsi="Calibri" w:cs="Calibri"/>
          <w:sz w:val="20"/>
          <w:szCs w:val="20"/>
        </w:rPr>
        <w:t xml:space="preserve"> Report</w:t>
      </w:r>
    </w:p>
    <w:p w14:paraId="7D3E4CE4" w14:textId="77777777" w:rsidR="000F68BA" w:rsidRPr="000F68BA" w:rsidRDefault="000F68BA" w:rsidP="000F68BA">
      <w:pPr>
        <w:keepNext/>
        <w:keepLines/>
        <w:ind w:left="360"/>
        <w:jc w:val="both"/>
        <w:rPr>
          <w:rFonts w:ascii="Calibri" w:hAnsi="Calibri" w:cs="Calibri"/>
          <w:sz w:val="20"/>
          <w:szCs w:val="20"/>
        </w:rPr>
      </w:pPr>
    </w:p>
    <w:p w14:paraId="5A18BE7D"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(Date)</w:t>
      </w:r>
    </w:p>
    <w:p w14:paraId="02509E66" w14:textId="77777777" w:rsidR="000F68BA" w:rsidRPr="000F68BA" w:rsidRDefault="000F68BA" w:rsidP="000F68BA">
      <w:pPr>
        <w:keepNext/>
        <w:keepLines/>
        <w:ind w:left="360"/>
        <w:jc w:val="both"/>
        <w:rPr>
          <w:rFonts w:ascii="Calibri" w:hAnsi="Calibri" w:cs="Calibri"/>
          <w:sz w:val="20"/>
          <w:szCs w:val="20"/>
        </w:rPr>
      </w:pPr>
    </w:p>
    <w:p w14:paraId="69D9727D"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To (Name), Inspector General</w:t>
      </w:r>
    </w:p>
    <w:p w14:paraId="560A1188"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(Name of Agency)</w:t>
      </w:r>
    </w:p>
    <w:p w14:paraId="5B4F835E" w14:textId="77777777" w:rsidR="000F68BA" w:rsidRPr="000F68BA" w:rsidRDefault="000F68BA" w:rsidP="000F68BA">
      <w:pPr>
        <w:keepNext/>
        <w:keepLines/>
        <w:ind w:left="720"/>
        <w:jc w:val="both"/>
        <w:rPr>
          <w:rFonts w:ascii="Calibri" w:hAnsi="Calibri" w:cs="Calibri"/>
          <w:sz w:val="20"/>
          <w:szCs w:val="20"/>
        </w:rPr>
      </w:pPr>
    </w:p>
    <w:p w14:paraId="146F9BBF" w14:textId="275B868F" w:rsidR="000F68BA" w:rsidRPr="000F68BA" w:rsidRDefault="000F68BA" w:rsidP="000F68BA">
      <w:pPr>
        <w:keepNext/>
        <w:keepLines/>
        <w:autoSpaceDE w:val="0"/>
        <w:autoSpaceDN w:val="0"/>
        <w:adjustRightInd w:val="0"/>
        <w:ind w:left="360"/>
        <w:rPr>
          <w:rFonts w:ascii="Calibri" w:hAnsi="Calibri" w:cs="Calibri"/>
          <w:color w:val="000000"/>
          <w:sz w:val="20"/>
          <w:szCs w:val="20"/>
        </w:rPr>
      </w:pPr>
      <w:r w:rsidRPr="000F68BA">
        <w:rPr>
          <w:rFonts w:ascii="Calibri" w:hAnsi="Calibri" w:cs="Calibri"/>
          <w:color w:val="000000"/>
          <w:sz w:val="20"/>
          <w:szCs w:val="20"/>
        </w:rPr>
        <w:t xml:space="preserve">We have reviewed the system of quality control for the audit organization of (reviewed agency) </w:t>
      </w:r>
      <w:r w:rsidR="00762853" w:rsidRPr="00762853">
        <w:rPr>
          <w:rFonts w:ascii="Calibri" w:hAnsi="Calibri" w:cs="Calibri"/>
          <w:color w:val="000000"/>
          <w:sz w:val="20"/>
          <w:szCs w:val="20"/>
        </w:rPr>
        <w:t>Office of Inspector General (</w:t>
      </w:r>
      <w:r w:rsidRPr="000F68BA">
        <w:rPr>
          <w:rFonts w:ascii="Calibri" w:hAnsi="Calibri" w:cs="Calibri"/>
          <w:color w:val="000000"/>
          <w:sz w:val="20"/>
          <w:szCs w:val="20"/>
        </w:rPr>
        <w:t>OIG</w:t>
      </w:r>
      <w:r w:rsidR="00762853">
        <w:rPr>
          <w:rFonts w:ascii="Calibri" w:hAnsi="Calibri" w:cs="Calibri"/>
          <w:color w:val="000000"/>
          <w:sz w:val="20"/>
          <w:szCs w:val="20"/>
        </w:rPr>
        <w:t>)</w:t>
      </w:r>
      <w:r w:rsidRPr="000F68BA">
        <w:rPr>
          <w:rFonts w:ascii="Calibri" w:hAnsi="Calibri" w:cs="Calibri"/>
          <w:color w:val="000000"/>
          <w:sz w:val="20"/>
          <w:szCs w:val="20"/>
        </w:rPr>
        <w:t xml:space="preserve"> in effect for the year ended </w:t>
      </w:r>
      <w:r w:rsidR="005F07B6" w:rsidRPr="000F68BA">
        <w:rPr>
          <w:rFonts w:ascii="Calibri" w:hAnsi="Calibri" w:cs="Calibri"/>
          <w:color w:val="000000"/>
          <w:sz w:val="20"/>
          <w:szCs w:val="20"/>
        </w:rPr>
        <w:t>[March 31, 20XX or September 30, 20XX]</w:t>
      </w:r>
      <w:r w:rsidRPr="000F68BA">
        <w:rPr>
          <w:rFonts w:ascii="Calibri" w:hAnsi="Calibri" w:cs="Calibri"/>
          <w:color w:val="000000"/>
          <w:sz w:val="20"/>
          <w:szCs w:val="20"/>
        </w:rPr>
        <w:t xml:space="preserve">. </w:t>
      </w:r>
      <w:r w:rsidRPr="000F68BA">
        <w:rPr>
          <w:rFonts w:ascii="Calibri" w:hAnsi="Calibri" w:cs="Calibri"/>
          <w:sz w:val="20"/>
          <w:szCs w:val="20"/>
        </w:rPr>
        <w:t>A system of quality control encompasses (reviewed agency) OIG’s organizational structure and the policies adopted and procedures established to provide it with reasonable assurance of conforming</w:t>
      </w:r>
      <w:r w:rsidR="00EA56B4">
        <w:rPr>
          <w:rFonts w:ascii="Calibri" w:hAnsi="Calibri" w:cs="Calibri"/>
          <w:sz w:val="20"/>
          <w:szCs w:val="20"/>
        </w:rPr>
        <w:t xml:space="preserve"> </w:t>
      </w:r>
      <w:r w:rsidR="00EA56B4" w:rsidRPr="000F68BA">
        <w:rPr>
          <w:rFonts w:ascii="Calibri" w:hAnsi="Calibri" w:cs="Calibri"/>
          <w:sz w:val="20"/>
          <w:szCs w:val="20"/>
        </w:rPr>
        <w:t>in all material respects</w:t>
      </w:r>
      <w:r w:rsidRPr="000F68BA">
        <w:rPr>
          <w:rFonts w:ascii="Calibri" w:hAnsi="Calibri" w:cs="Calibri"/>
          <w:sz w:val="20"/>
          <w:szCs w:val="20"/>
        </w:rPr>
        <w:t xml:space="preserve"> with </w:t>
      </w:r>
      <w:r w:rsidRPr="000F68BA">
        <w:rPr>
          <w:rFonts w:ascii="Calibri" w:hAnsi="Calibri" w:cs="Calibri"/>
          <w:i/>
          <w:sz w:val="20"/>
          <w:szCs w:val="20"/>
        </w:rPr>
        <w:t xml:space="preserve">Government Auditing Standards </w:t>
      </w:r>
      <w:r w:rsidRPr="000F68BA">
        <w:rPr>
          <w:rFonts w:ascii="Calibri" w:hAnsi="Calibri" w:cs="Calibri"/>
          <w:sz w:val="20"/>
          <w:szCs w:val="20"/>
        </w:rPr>
        <w:t>(if desired, add a footnote with</w:t>
      </w:r>
      <w:r w:rsidR="00AC2DCC">
        <w:rPr>
          <w:rFonts w:ascii="Calibri" w:hAnsi="Calibri" w:cs="Calibri"/>
          <w:sz w:val="20"/>
          <w:szCs w:val="20"/>
        </w:rPr>
        <w:t xml:space="preserve"> the</w:t>
      </w:r>
      <w:r w:rsidRPr="000F68BA">
        <w:rPr>
          <w:rFonts w:ascii="Calibri" w:hAnsi="Calibri" w:cs="Calibri"/>
          <w:sz w:val="20"/>
          <w:szCs w:val="20"/>
        </w:rPr>
        <w:t xml:space="preserve"> issue date)</w:t>
      </w:r>
      <w:r w:rsidRPr="000F68BA">
        <w:t xml:space="preserve"> </w:t>
      </w:r>
      <w:r w:rsidRPr="000F68BA">
        <w:rPr>
          <w:rFonts w:ascii="Calibri" w:hAnsi="Calibri" w:cs="Calibri"/>
          <w:sz w:val="20"/>
          <w:szCs w:val="20"/>
        </w:rPr>
        <w:t xml:space="preserve">and applicable legal and regulatory requirements. The elements of quality control are described in </w:t>
      </w:r>
      <w:r w:rsidRPr="000F68BA">
        <w:rPr>
          <w:rFonts w:ascii="Calibri" w:hAnsi="Calibri" w:cs="Calibri"/>
          <w:i/>
          <w:sz w:val="20"/>
          <w:szCs w:val="20"/>
        </w:rPr>
        <w:t>Government Auditing Standards</w:t>
      </w:r>
      <w:r w:rsidRPr="000F68BA">
        <w:rPr>
          <w:rFonts w:ascii="Calibri" w:hAnsi="Calibri" w:cs="Calibri"/>
          <w:sz w:val="20"/>
          <w:szCs w:val="20"/>
        </w:rPr>
        <w:t xml:space="preserve">. </w:t>
      </w:r>
    </w:p>
    <w:p w14:paraId="18B6A5C3" w14:textId="77777777" w:rsidR="000F68BA" w:rsidRPr="000F68BA" w:rsidRDefault="000F68BA" w:rsidP="000F68BA">
      <w:pPr>
        <w:keepNext/>
        <w:keepLines/>
        <w:autoSpaceDE w:val="0"/>
        <w:autoSpaceDN w:val="0"/>
        <w:adjustRightInd w:val="0"/>
        <w:ind w:left="360"/>
        <w:rPr>
          <w:rFonts w:ascii="Calibri" w:hAnsi="Calibri" w:cs="Calibri"/>
          <w:color w:val="000000"/>
          <w:sz w:val="20"/>
          <w:szCs w:val="20"/>
        </w:rPr>
      </w:pPr>
    </w:p>
    <w:p w14:paraId="3201E63C" w14:textId="1905FA14" w:rsidR="000F68BA" w:rsidRPr="000F68BA" w:rsidRDefault="000F68BA" w:rsidP="000F68BA">
      <w:pPr>
        <w:keepNext/>
        <w:keepLines/>
        <w:autoSpaceDE w:val="0"/>
        <w:autoSpaceDN w:val="0"/>
        <w:adjustRightInd w:val="0"/>
        <w:ind w:left="360"/>
        <w:rPr>
          <w:rFonts w:ascii="Calibri" w:hAnsi="Calibri" w:cs="Calibri"/>
          <w:color w:val="000000"/>
          <w:sz w:val="20"/>
          <w:szCs w:val="20"/>
        </w:rPr>
      </w:pPr>
      <w:r w:rsidRPr="000F68BA">
        <w:rPr>
          <w:rFonts w:ascii="Calibri" w:hAnsi="Calibri" w:cs="Calibri"/>
          <w:color w:val="000000"/>
          <w:sz w:val="20"/>
          <w:szCs w:val="20"/>
        </w:rPr>
        <w:t xml:space="preserve">In our </w:t>
      </w:r>
      <w:r w:rsidRPr="002C26C5">
        <w:rPr>
          <w:rFonts w:ascii="Calibri" w:hAnsi="Calibri" w:cs="Calibri"/>
          <w:color w:val="000000"/>
          <w:sz w:val="20"/>
          <w:szCs w:val="20"/>
        </w:rPr>
        <w:t xml:space="preserve">opinion, except for any deficiencies or significant deficiencies that might have come to our attention had we been able to review </w:t>
      </w:r>
      <w:r w:rsidR="00762853" w:rsidRPr="002C26C5">
        <w:rPr>
          <w:rFonts w:ascii="Calibri" w:hAnsi="Calibri" w:cs="Calibri"/>
          <w:color w:val="000000"/>
          <w:sz w:val="20"/>
          <w:szCs w:val="20"/>
        </w:rPr>
        <w:t>engagements conducted in accordance with generally accepted government auditing standards (</w:t>
      </w:r>
      <w:r w:rsidRPr="002C26C5">
        <w:rPr>
          <w:rFonts w:ascii="Calibri" w:hAnsi="Calibri" w:cs="Calibri"/>
          <w:color w:val="000000"/>
          <w:sz w:val="20"/>
          <w:szCs w:val="20"/>
        </w:rPr>
        <w:t>GAGAS engagements</w:t>
      </w:r>
      <w:r w:rsidR="00762853" w:rsidRPr="002C26C5">
        <w:rPr>
          <w:rFonts w:ascii="Calibri" w:hAnsi="Calibri" w:cs="Calibri"/>
          <w:color w:val="000000"/>
          <w:sz w:val="20"/>
          <w:szCs w:val="20"/>
        </w:rPr>
        <w:t>)</w:t>
      </w:r>
      <w:r w:rsidRPr="002C26C5">
        <w:rPr>
          <w:rFonts w:ascii="Calibri" w:hAnsi="Calibri" w:cs="Calibri"/>
          <w:color w:val="000000"/>
          <w:sz w:val="20"/>
          <w:szCs w:val="20"/>
        </w:rPr>
        <w:t xml:space="preserve"> performed by the (reviewed agency) OIG’s </w:t>
      </w:r>
      <w:r w:rsidR="006473C2" w:rsidRPr="002C26C5">
        <w:rPr>
          <w:rFonts w:ascii="Calibri" w:hAnsi="Calibri" w:cs="Calibri"/>
          <w:color w:val="000000"/>
          <w:sz w:val="20"/>
          <w:szCs w:val="20"/>
        </w:rPr>
        <w:t>Houston</w:t>
      </w:r>
      <w:r w:rsidRPr="002C26C5">
        <w:rPr>
          <w:rFonts w:ascii="Calibri" w:hAnsi="Calibri" w:cs="Calibri"/>
          <w:color w:val="000000"/>
          <w:sz w:val="20"/>
          <w:szCs w:val="20"/>
        </w:rPr>
        <w:t xml:space="preserve"> office, as described below, the system</w:t>
      </w:r>
      <w:r w:rsidRPr="000F68BA">
        <w:rPr>
          <w:rFonts w:ascii="Calibri" w:hAnsi="Calibri" w:cs="Calibri"/>
          <w:color w:val="000000"/>
          <w:sz w:val="20"/>
          <w:szCs w:val="20"/>
        </w:rPr>
        <w:t xml:space="preserve"> of quality control for the audit organization of (reviewed agency) OIG in effect for the year ended </w:t>
      </w:r>
      <w:r w:rsidR="005F07B6" w:rsidRPr="000F68BA">
        <w:rPr>
          <w:rFonts w:ascii="Calibri" w:hAnsi="Calibri" w:cs="Calibri"/>
          <w:color w:val="000000"/>
          <w:sz w:val="20"/>
          <w:szCs w:val="20"/>
        </w:rPr>
        <w:t>[March 31, 20XX or September 30, 20XX]</w:t>
      </w:r>
      <w:r w:rsidRPr="000F68BA">
        <w:rPr>
          <w:rFonts w:ascii="Calibri" w:hAnsi="Calibri" w:cs="Calibri"/>
          <w:color w:val="000000"/>
          <w:sz w:val="20"/>
          <w:szCs w:val="20"/>
        </w:rPr>
        <w:t>, has been suitably designed and complied with to provide (reviewed agency) OIG with reasonable assurance of performing and reporting in conformity with applicable professional standards and applicable legal and regulatory requirements in all material respects. Specify applicable legal and regulatory requirements here.</w:t>
      </w:r>
    </w:p>
    <w:p w14:paraId="0DEA4EB6" w14:textId="77777777" w:rsidR="000F68BA" w:rsidRPr="000F68BA" w:rsidRDefault="000F68BA" w:rsidP="000F68BA">
      <w:pPr>
        <w:autoSpaceDE w:val="0"/>
        <w:autoSpaceDN w:val="0"/>
        <w:adjustRightInd w:val="0"/>
        <w:ind w:left="360"/>
        <w:rPr>
          <w:rFonts w:ascii="Calibri" w:hAnsi="Calibri" w:cs="Calibri"/>
          <w:color w:val="000000"/>
          <w:sz w:val="20"/>
          <w:szCs w:val="20"/>
        </w:rPr>
      </w:pPr>
    </w:p>
    <w:p w14:paraId="70DA5775" w14:textId="77777777" w:rsidR="000F68BA" w:rsidRPr="000F68BA" w:rsidRDefault="000F68BA" w:rsidP="000F68BA">
      <w:pPr>
        <w:autoSpaceDE w:val="0"/>
        <w:autoSpaceDN w:val="0"/>
        <w:adjustRightInd w:val="0"/>
        <w:ind w:left="360"/>
        <w:rPr>
          <w:rFonts w:ascii="Calibri" w:hAnsi="Calibri" w:cs="Calibri"/>
          <w:color w:val="000000"/>
          <w:sz w:val="20"/>
          <w:szCs w:val="20"/>
        </w:rPr>
      </w:pPr>
      <w:r w:rsidRPr="000F68BA">
        <w:rPr>
          <w:rFonts w:ascii="Calibri" w:hAnsi="Calibri" w:cs="Calibri"/>
          <w:color w:val="000000"/>
          <w:sz w:val="20"/>
          <w:szCs w:val="20"/>
        </w:rPr>
        <w:t xml:space="preserve">Audit organizations can receive a rating of </w:t>
      </w:r>
      <w:r w:rsidRPr="000F68BA">
        <w:rPr>
          <w:rFonts w:ascii="Calibri" w:hAnsi="Calibri" w:cs="Calibri"/>
          <w:i/>
          <w:iCs/>
          <w:color w:val="000000"/>
          <w:sz w:val="20"/>
          <w:szCs w:val="20"/>
        </w:rPr>
        <w:t>pass</w:t>
      </w:r>
      <w:r w:rsidRPr="000F68BA">
        <w:rPr>
          <w:rFonts w:ascii="Calibri" w:hAnsi="Calibri" w:cs="Calibri"/>
          <w:color w:val="000000"/>
          <w:sz w:val="20"/>
          <w:szCs w:val="20"/>
        </w:rPr>
        <w:t xml:space="preserve">, </w:t>
      </w:r>
      <w:r w:rsidRPr="000F68BA">
        <w:rPr>
          <w:rFonts w:ascii="Calibri" w:hAnsi="Calibri" w:cs="Calibri"/>
          <w:i/>
          <w:iCs/>
          <w:color w:val="000000"/>
          <w:sz w:val="20"/>
          <w:szCs w:val="20"/>
        </w:rPr>
        <w:t>pass with deficiencies</w:t>
      </w:r>
      <w:r w:rsidRPr="000F68BA">
        <w:rPr>
          <w:rFonts w:ascii="Calibri" w:hAnsi="Calibri" w:cs="Calibri"/>
          <w:iCs/>
          <w:color w:val="000000"/>
          <w:sz w:val="20"/>
          <w:szCs w:val="20"/>
        </w:rPr>
        <w:t>,</w:t>
      </w:r>
      <w:r w:rsidRPr="000F68BA">
        <w:rPr>
          <w:rFonts w:ascii="Calibri" w:hAnsi="Calibri" w:cs="Calibri"/>
          <w:i/>
          <w:iCs/>
          <w:color w:val="000000"/>
          <w:sz w:val="20"/>
          <w:szCs w:val="20"/>
        </w:rPr>
        <w:t xml:space="preserve"> </w:t>
      </w:r>
      <w:r w:rsidRPr="000F68BA">
        <w:rPr>
          <w:rFonts w:ascii="Calibri" w:hAnsi="Calibri" w:cs="Calibri"/>
          <w:color w:val="000000"/>
          <w:sz w:val="20"/>
          <w:szCs w:val="20"/>
        </w:rPr>
        <w:t xml:space="preserve">or </w:t>
      </w:r>
      <w:r w:rsidRPr="000F68BA">
        <w:rPr>
          <w:rFonts w:ascii="Calibri" w:hAnsi="Calibri" w:cs="Calibri"/>
          <w:i/>
          <w:iCs/>
          <w:color w:val="000000"/>
          <w:sz w:val="20"/>
          <w:szCs w:val="20"/>
        </w:rPr>
        <w:t>fail</w:t>
      </w:r>
      <w:r w:rsidRPr="000F68BA">
        <w:rPr>
          <w:rFonts w:ascii="Calibri" w:hAnsi="Calibri" w:cs="Calibri"/>
          <w:color w:val="000000"/>
          <w:sz w:val="20"/>
          <w:szCs w:val="20"/>
        </w:rPr>
        <w:t xml:space="preserve">. (Reviewed agency) OIG has received an External Peer Review rating of </w:t>
      </w:r>
      <w:r w:rsidRPr="000F68BA">
        <w:rPr>
          <w:rFonts w:ascii="Calibri" w:hAnsi="Calibri" w:cs="Calibri"/>
          <w:i/>
          <w:iCs/>
          <w:color w:val="000000"/>
          <w:sz w:val="20"/>
          <w:szCs w:val="20"/>
        </w:rPr>
        <w:t xml:space="preserve">pass </w:t>
      </w:r>
      <w:r w:rsidRPr="000F68BA">
        <w:rPr>
          <w:rFonts w:ascii="Calibri" w:hAnsi="Calibri" w:cs="Calibri"/>
          <w:b/>
          <w:i/>
          <w:iCs/>
          <w:color w:val="000000"/>
          <w:sz w:val="20"/>
          <w:szCs w:val="20"/>
        </w:rPr>
        <w:t>with a scope limitation</w:t>
      </w:r>
      <w:r w:rsidRPr="000F68BA">
        <w:rPr>
          <w:rFonts w:ascii="Calibri" w:hAnsi="Calibri" w:cs="Calibri"/>
          <w:color w:val="000000"/>
          <w:sz w:val="20"/>
          <w:szCs w:val="20"/>
        </w:rPr>
        <w:t>.</w:t>
      </w:r>
    </w:p>
    <w:p w14:paraId="035A1E51" w14:textId="77777777" w:rsidR="000F68BA" w:rsidRPr="000F68BA" w:rsidRDefault="000F68BA" w:rsidP="000F68BA">
      <w:pPr>
        <w:ind w:left="360"/>
        <w:jc w:val="both"/>
        <w:rPr>
          <w:rFonts w:ascii="Calibri" w:hAnsi="Calibri" w:cs="Calibri"/>
          <w:sz w:val="20"/>
          <w:szCs w:val="20"/>
        </w:rPr>
      </w:pPr>
    </w:p>
    <w:p w14:paraId="3349B1D0" w14:textId="65245002" w:rsidR="000F68BA" w:rsidRPr="000F68BA" w:rsidRDefault="000F68BA" w:rsidP="000F68BA">
      <w:pPr>
        <w:ind w:left="360"/>
        <w:rPr>
          <w:rFonts w:ascii="Calibri" w:hAnsi="Calibri" w:cs="Calibri"/>
          <w:b/>
          <w:sz w:val="20"/>
          <w:szCs w:val="20"/>
        </w:rPr>
      </w:pPr>
      <w:r w:rsidRPr="000F68BA">
        <w:rPr>
          <w:rFonts w:ascii="Calibri" w:hAnsi="Calibri" w:cs="Calibri"/>
          <w:b/>
          <w:sz w:val="20"/>
          <w:szCs w:val="20"/>
        </w:rPr>
        <w:t xml:space="preserve">Monitoring of GAGAS </w:t>
      </w:r>
      <w:r w:rsidR="00F377A7">
        <w:rPr>
          <w:rFonts w:ascii="Calibri" w:hAnsi="Calibri" w:cs="Calibri"/>
          <w:b/>
          <w:sz w:val="20"/>
          <w:szCs w:val="20"/>
        </w:rPr>
        <w:t>E</w:t>
      </w:r>
      <w:r w:rsidRPr="000F68BA">
        <w:rPr>
          <w:rFonts w:ascii="Calibri" w:hAnsi="Calibri" w:cs="Calibri"/>
          <w:b/>
          <w:sz w:val="20"/>
          <w:szCs w:val="20"/>
        </w:rPr>
        <w:t xml:space="preserve">ngagements Performed by Independent Public Accountants [Use </w:t>
      </w:r>
      <w:r w:rsidR="00F377A7">
        <w:rPr>
          <w:rFonts w:ascii="Calibri" w:hAnsi="Calibri" w:cs="Calibri"/>
          <w:b/>
          <w:sz w:val="20"/>
          <w:szCs w:val="20"/>
        </w:rPr>
        <w:t>w</w:t>
      </w:r>
      <w:r w:rsidRPr="000F68BA">
        <w:rPr>
          <w:rFonts w:ascii="Calibri" w:hAnsi="Calibri" w:cs="Calibri"/>
          <w:b/>
          <w:sz w:val="20"/>
          <w:szCs w:val="20"/>
        </w:rPr>
        <w:t xml:space="preserve">hen the </w:t>
      </w:r>
      <w:r w:rsidR="00F377A7">
        <w:rPr>
          <w:rFonts w:ascii="Calibri" w:hAnsi="Calibri" w:cs="Calibri"/>
          <w:b/>
          <w:sz w:val="20"/>
          <w:szCs w:val="20"/>
        </w:rPr>
        <w:t>s</w:t>
      </w:r>
      <w:r w:rsidRPr="000F68BA">
        <w:rPr>
          <w:rFonts w:ascii="Calibri" w:hAnsi="Calibri" w:cs="Calibri"/>
          <w:b/>
          <w:sz w:val="20"/>
          <w:szCs w:val="20"/>
        </w:rPr>
        <w:t xml:space="preserve">cope of the </w:t>
      </w:r>
      <w:r w:rsidR="00F377A7">
        <w:rPr>
          <w:rFonts w:ascii="Calibri" w:hAnsi="Calibri" w:cs="Calibri"/>
          <w:b/>
          <w:sz w:val="20"/>
          <w:szCs w:val="20"/>
        </w:rPr>
        <w:t>r</w:t>
      </w:r>
      <w:r w:rsidRPr="000F68BA">
        <w:rPr>
          <w:rFonts w:ascii="Calibri" w:hAnsi="Calibri" w:cs="Calibri"/>
          <w:b/>
          <w:sz w:val="20"/>
          <w:szCs w:val="20"/>
        </w:rPr>
        <w:t xml:space="preserve">eview </w:t>
      </w:r>
      <w:r w:rsidR="00F377A7">
        <w:rPr>
          <w:rFonts w:ascii="Calibri" w:hAnsi="Calibri" w:cs="Calibri"/>
          <w:b/>
          <w:sz w:val="20"/>
          <w:szCs w:val="20"/>
        </w:rPr>
        <w:t>i</w:t>
      </w:r>
      <w:r w:rsidRPr="000F68BA">
        <w:rPr>
          <w:rFonts w:ascii="Calibri" w:hAnsi="Calibri" w:cs="Calibri"/>
          <w:b/>
          <w:sz w:val="20"/>
          <w:szCs w:val="20"/>
        </w:rPr>
        <w:t xml:space="preserve">ncludes IPA </w:t>
      </w:r>
      <w:r w:rsidR="00F377A7">
        <w:rPr>
          <w:rFonts w:ascii="Calibri" w:hAnsi="Calibri" w:cs="Calibri"/>
          <w:b/>
          <w:sz w:val="20"/>
          <w:szCs w:val="20"/>
        </w:rPr>
        <w:t>m</w:t>
      </w:r>
      <w:r w:rsidRPr="000F68BA">
        <w:rPr>
          <w:rFonts w:ascii="Calibri" w:hAnsi="Calibri" w:cs="Calibri"/>
          <w:b/>
          <w:sz w:val="20"/>
          <w:szCs w:val="20"/>
        </w:rPr>
        <w:t>onitoring</w:t>
      </w:r>
      <w:r w:rsidR="002C142D">
        <w:rPr>
          <w:rFonts w:ascii="Calibri" w:hAnsi="Calibri" w:cs="Calibri"/>
          <w:b/>
          <w:sz w:val="20"/>
          <w:szCs w:val="20"/>
        </w:rPr>
        <w:t>.</w:t>
      </w:r>
      <w:r w:rsidRPr="000F68BA">
        <w:rPr>
          <w:rFonts w:ascii="Calibri" w:hAnsi="Calibri" w:cs="Calibri"/>
          <w:b/>
          <w:sz w:val="20"/>
          <w:szCs w:val="20"/>
        </w:rPr>
        <w:t>]</w:t>
      </w:r>
    </w:p>
    <w:p w14:paraId="2D374EBB" w14:textId="77777777" w:rsidR="000F68BA" w:rsidRPr="000F68BA" w:rsidRDefault="000F68BA" w:rsidP="000F68BA">
      <w:pPr>
        <w:ind w:left="360"/>
        <w:rPr>
          <w:rFonts w:ascii="Calibri" w:hAnsi="Calibri" w:cs="Calibri"/>
          <w:b/>
          <w:sz w:val="20"/>
          <w:szCs w:val="20"/>
        </w:rPr>
      </w:pPr>
    </w:p>
    <w:p w14:paraId="3DD4316D" w14:textId="7A74B85E" w:rsidR="000F68BA" w:rsidRPr="000F68BA" w:rsidRDefault="000F68BA" w:rsidP="000F68BA">
      <w:pPr>
        <w:ind w:left="360"/>
        <w:rPr>
          <w:rFonts w:ascii="Calibri" w:hAnsi="Calibri" w:cs="Calibri"/>
          <w:b/>
          <w:sz w:val="20"/>
          <w:szCs w:val="20"/>
        </w:rPr>
      </w:pPr>
      <w:r w:rsidRPr="000F68BA">
        <w:rPr>
          <w:rFonts w:ascii="Calibri" w:hAnsi="Calibri" w:cs="Calibri"/>
          <w:sz w:val="20"/>
          <w:szCs w:val="20"/>
        </w:rPr>
        <w:t xml:space="preserve">In addition to reviewing its system of quality control to ensure adherence with </w:t>
      </w:r>
      <w:r w:rsidRPr="000F68BA">
        <w:rPr>
          <w:rFonts w:ascii="Calibri" w:hAnsi="Calibri" w:cs="Calibri"/>
          <w:i/>
          <w:sz w:val="20"/>
          <w:szCs w:val="20"/>
        </w:rPr>
        <w:t>Government Auditing Standards</w:t>
      </w:r>
      <w:r w:rsidRPr="000F68BA">
        <w:rPr>
          <w:rFonts w:ascii="Calibri" w:hAnsi="Calibri" w:cs="Calibri"/>
          <w:sz w:val="20"/>
          <w:szCs w:val="20"/>
        </w:rPr>
        <w:t xml:space="preserve">, we applied certain limited procedures in accordance with guidance established by </w:t>
      </w:r>
      <w:r w:rsidR="00DE69D3" w:rsidRPr="00DE69D3">
        <w:rPr>
          <w:rFonts w:ascii="Calibri" w:hAnsi="Calibri" w:cs="Calibri"/>
          <w:sz w:val="20"/>
          <w:szCs w:val="20"/>
        </w:rPr>
        <w:t>the Council of the Inspectors General on Integrity and Efficiency (</w:t>
      </w:r>
      <w:r w:rsidRPr="000F68BA">
        <w:rPr>
          <w:rFonts w:ascii="Calibri" w:hAnsi="Calibri" w:cs="Calibri"/>
          <w:sz w:val="20"/>
          <w:szCs w:val="20"/>
        </w:rPr>
        <w:t>CIGIE</w:t>
      </w:r>
      <w:r w:rsidR="00DE69D3">
        <w:rPr>
          <w:rFonts w:ascii="Calibri" w:hAnsi="Calibri" w:cs="Calibri"/>
          <w:sz w:val="20"/>
          <w:szCs w:val="20"/>
        </w:rPr>
        <w:t>)</w:t>
      </w:r>
      <w:r w:rsidRPr="000F68BA">
        <w:rPr>
          <w:rFonts w:ascii="Calibri" w:hAnsi="Calibri" w:cs="Calibri"/>
          <w:sz w:val="20"/>
          <w:szCs w:val="20"/>
        </w:rPr>
        <w:t xml:space="preserve"> related to (reviewed agency) OIG’s monitoring of GAGAS engagements performed by Independent Public Accountants (IPAs) under contract where the IPA served as the auditor. It should be noted that monitoring of GAGAS engagements performed by IPAs is not an audit and, therefore, 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The purpose of our limited procedures was to determine whether (reviewed agency) OIG had controls to ensure IPAs performed contracted work in accordance with professional standards. However, our objective was not to express an opinion</w:t>
      </w:r>
      <w:r w:rsidR="00EA56B4">
        <w:rPr>
          <w:rFonts w:ascii="Calibri" w:hAnsi="Calibri" w:cs="Calibri"/>
          <w:sz w:val="20"/>
          <w:szCs w:val="20"/>
        </w:rPr>
        <w:t>;</w:t>
      </w:r>
      <w:r w:rsidRPr="000F68BA">
        <w:rPr>
          <w:rFonts w:ascii="Calibri" w:hAnsi="Calibri" w:cs="Calibri"/>
          <w:sz w:val="20"/>
          <w:szCs w:val="20"/>
        </w:rPr>
        <w:t xml:space="preserve"> accordingly, we do not express an opinion on (reviewed agency) OIG’s monitoring of work performed by IPAs.</w:t>
      </w:r>
    </w:p>
    <w:p w14:paraId="1079061B"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0DEBF5AE" w14:textId="0ED37F9E" w:rsidR="000F68BA" w:rsidRPr="000F68BA" w:rsidRDefault="000F68BA" w:rsidP="000F68BA">
      <w:pPr>
        <w:autoSpaceDE w:val="0"/>
        <w:autoSpaceDN w:val="0"/>
        <w:adjustRightInd w:val="0"/>
        <w:ind w:left="360"/>
        <w:rPr>
          <w:rFonts w:ascii="Calibri" w:hAnsi="Calibri" w:cs="Calibri"/>
          <w:color w:val="000000"/>
          <w:sz w:val="20"/>
          <w:szCs w:val="20"/>
        </w:rPr>
      </w:pPr>
      <w:r w:rsidRPr="000F68BA">
        <w:rPr>
          <w:rFonts w:ascii="Calibri" w:hAnsi="Calibri" w:cs="Calibri"/>
          <w:b/>
          <w:color w:val="000000"/>
          <w:sz w:val="20"/>
          <w:szCs w:val="20"/>
        </w:rPr>
        <w:t>Letter of Comment [Insert this section when</w:t>
      </w:r>
      <w:r w:rsidR="00F377A7">
        <w:rPr>
          <w:rFonts w:ascii="Calibri" w:hAnsi="Calibri" w:cs="Calibri"/>
          <w:b/>
          <w:color w:val="000000"/>
          <w:sz w:val="20"/>
          <w:szCs w:val="20"/>
        </w:rPr>
        <w:t xml:space="preserve"> a</w:t>
      </w:r>
      <w:r w:rsidRPr="000F68BA">
        <w:rPr>
          <w:rFonts w:ascii="Calibri" w:hAnsi="Calibri" w:cs="Calibri"/>
          <w:b/>
          <w:color w:val="000000"/>
          <w:sz w:val="20"/>
          <w:szCs w:val="20"/>
        </w:rPr>
        <w:t xml:space="preserve"> </w:t>
      </w:r>
      <w:r w:rsidR="00F377A7">
        <w:rPr>
          <w:rFonts w:ascii="Calibri" w:hAnsi="Calibri" w:cs="Calibri"/>
          <w:b/>
          <w:color w:val="000000"/>
          <w:sz w:val="20"/>
          <w:szCs w:val="20"/>
        </w:rPr>
        <w:t>l</w:t>
      </w:r>
      <w:r w:rsidRPr="000F68BA">
        <w:rPr>
          <w:rFonts w:ascii="Calibri" w:hAnsi="Calibri" w:cs="Calibri"/>
          <w:b/>
          <w:color w:val="000000"/>
          <w:sz w:val="20"/>
          <w:szCs w:val="20"/>
        </w:rPr>
        <w:t xml:space="preserve">etter of </w:t>
      </w:r>
      <w:r w:rsidR="00F377A7">
        <w:rPr>
          <w:rFonts w:ascii="Calibri" w:hAnsi="Calibri" w:cs="Calibri"/>
          <w:b/>
          <w:color w:val="000000"/>
          <w:sz w:val="20"/>
          <w:szCs w:val="20"/>
        </w:rPr>
        <w:t>c</w:t>
      </w:r>
      <w:r w:rsidRPr="000F68BA">
        <w:rPr>
          <w:rFonts w:ascii="Calibri" w:hAnsi="Calibri" w:cs="Calibri"/>
          <w:b/>
          <w:color w:val="000000"/>
          <w:sz w:val="20"/>
          <w:szCs w:val="20"/>
        </w:rPr>
        <w:t>omment is issued</w:t>
      </w:r>
      <w:r w:rsidR="002C142D">
        <w:rPr>
          <w:rFonts w:ascii="Calibri" w:hAnsi="Calibri" w:cs="Calibri"/>
          <w:b/>
          <w:color w:val="000000"/>
          <w:sz w:val="20"/>
          <w:szCs w:val="20"/>
        </w:rPr>
        <w:t>.</w:t>
      </w:r>
      <w:r w:rsidRPr="000F68BA">
        <w:rPr>
          <w:rFonts w:ascii="Calibri" w:hAnsi="Calibri" w:cs="Calibri"/>
          <w:b/>
          <w:color w:val="000000"/>
          <w:sz w:val="20"/>
          <w:szCs w:val="20"/>
        </w:rPr>
        <w:t>]</w:t>
      </w:r>
    </w:p>
    <w:p w14:paraId="303CCCB5" w14:textId="77777777" w:rsidR="000F68BA" w:rsidRPr="000F68BA" w:rsidRDefault="000F68BA" w:rsidP="000F68BA">
      <w:pPr>
        <w:autoSpaceDE w:val="0"/>
        <w:autoSpaceDN w:val="0"/>
        <w:adjustRightInd w:val="0"/>
        <w:ind w:left="360"/>
        <w:rPr>
          <w:rFonts w:ascii="Calibri" w:hAnsi="Calibri" w:cs="Calibri"/>
          <w:color w:val="000000"/>
          <w:sz w:val="20"/>
          <w:szCs w:val="20"/>
        </w:rPr>
      </w:pPr>
    </w:p>
    <w:p w14:paraId="278613F2" w14:textId="77777777" w:rsidR="000F68BA" w:rsidRPr="000F68BA" w:rsidRDefault="000F68BA" w:rsidP="000F68BA">
      <w:pPr>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that sets forth findings that were not considered to be of sufficient significance to affect our opinion expressed in this report. </w:t>
      </w:r>
    </w:p>
    <w:p w14:paraId="5DB7FCBC" w14:textId="77777777" w:rsidR="000F68BA" w:rsidRPr="000F68BA" w:rsidRDefault="000F68BA" w:rsidP="000F68BA">
      <w:pPr>
        <w:autoSpaceDE w:val="0"/>
        <w:autoSpaceDN w:val="0"/>
        <w:adjustRightInd w:val="0"/>
        <w:ind w:left="360"/>
        <w:rPr>
          <w:rFonts w:ascii="Calibri" w:hAnsi="Calibri" w:cs="Calibri"/>
          <w:sz w:val="20"/>
          <w:szCs w:val="20"/>
        </w:rPr>
      </w:pPr>
    </w:p>
    <w:p w14:paraId="76679F9F" w14:textId="1FFBABB4" w:rsidR="000F68BA" w:rsidRPr="000F68BA" w:rsidRDefault="000F68BA" w:rsidP="000F68BA">
      <w:pPr>
        <w:autoSpaceDE w:val="0"/>
        <w:autoSpaceDN w:val="0"/>
        <w:adjustRightInd w:val="0"/>
        <w:ind w:left="360"/>
        <w:rPr>
          <w:rFonts w:ascii="Calibri" w:hAnsi="Calibri" w:cs="Calibri"/>
          <w:sz w:val="20"/>
          <w:szCs w:val="20"/>
        </w:rPr>
      </w:pPr>
      <w:r w:rsidRPr="000F68BA">
        <w:rPr>
          <w:rFonts w:ascii="Calibri" w:hAnsi="Calibri" w:cs="Calibri"/>
          <w:sz w:val="20"/>
          <w:szCs w:val="20"/>
        </w:rPr>
        <w:t>We also made certain comments related to (reviewed agency) OIG’s monitoring of GAGAS engagements performed by IPAs</w:t>
      </w:r>
      <w:r w:rsidR="00EA56B4">
        <w:rPr>
          <w:rFonts w:ascii="Calibri" w:hAnsi="Calibri" w:cs="Calibri"/>
          <w:sz w:val="20"/>
          <w:szCs w:val="20"/>
        </w:rPr>
        <w:t xml:space="preserve"> which</w:t>
      </w:r>
      <w:r w:rsidRPr="000F68BA">
        <w:rPr>
          <w:rFonts w:ascii="Calibri" w:hAnsi="Calibri" w:cs="Calibri"/>
          <w:sz w:val="20"/>
          <w:szCs w:val="20"/>
        </w:rPr>
        <w:t xml:space="preserve"> </w:t>
      </w:r>
      <w:r w:rsidR="00EA56B4">
        <w:rPr>
          <w:rFonts w:ascii="Calibri" w:hAnsi="Calibri" w:cs="Calibri"/>
          <w:sz w:val="20"/>
          <w:szCs w:val="20"/>
        </w:rPr>
        <w:t>we</w:t>
      </w:r>
      <w:r w:rsidRPr="000F68BA">
        <w:rPr>
          <w:rFonts w:ascii="Calibri" w:hAnsi="Calibri" w:cs="Calibri"/>
          <w:sz w:val="20"/>
          <w:szCs w:val="20"/>
        </w:rPr>
        <w:t xml:space="preserve"> included in the above referenced letter dated (insert date). [</w:t>
      </w:r>
      <w:r w:rsidRPr="000F68BA">
        <w:rPr>
          <w:rFonts w:ascii="Calibri" w:hAnsi="Calibri" w:cs="Calibri"/>
          <w:b/>
          <w:sz w:val="20"/>
          <w:szCs w:val="20"/>
        </w:rPr>
        <w:t>Insert if the peer review includes monitoring of GAGAS engagements performed by IPA</w:t>
      </w:r>
      <w:r w:rsidR="0097370C">
        <w:rPr>
          <w:rFonts w:ascii="Calibri" w:hAnsi="Calibri" w:cs="Calibri"/>
          <w:b/>
          <w:sz w:val="20"/>
          <w:szCs w:val="20"/>
        </w:rPr>
        <w:t>s</w:t>
      </w:r>
      <w:r w:rsidRPr="000F68BA">
        <w:rPr>
          <w:rFonts w:ascii="Calibri" w:hAnsi="Calibri" w:cs="Calibri"/>
          <w:b/>
          <w:sz w:val="20"/>
          <w:szCs w:val="20"/>
        </w:rPr>
        <w:t xml:space="preserve"> and </w:t>
      </w:r>
      <w:r w:rsidR="0097370C">
        <w:rPr>
          <w:rFonts w:ascii="Calibri" w:hAnsi="Calibri" w:cs="Calibri"/>
          <w:b/>
          <w:sz w:val="20"/>
          <w:szCs w:val="20"/>
        </w:rPr>
        <w:t>IPA monitoring issues are also included in the</w:t>
      </w:r>
      <w:r w:rsidRPr="000F68BA">
        <w:rPr>
          <w:rFonts w:ascii="Calibri" w:hAnsi="Calibri" w:cs="Calibri"/>
          <w:b/>
          <w:sz w:val="20"/>
          <w:szCs w:val="20"/>
        </w:rPr>
        <w:t xml:space="preserve"> </w:t>
      </w:r>
      <w:r w:rsidR="0097370C">
        <w:rPr>
          <w:rFonts w:ascii="Calibri" w:hAnsi="Calibri" w:cs="Calibri"/>
          <w:b/>
          <w:sz w:val="20"/>
          <w:szCs w:val="20"/>
        </w:rPr>
        <w:t>l</w:t>
      </w:r>
      <w:r w:rsidRPr="000F68BA">
        <w:rPr>
          <w:rFonts w:ascii="Calibri" w:hAnsi="Calibri" w:cs="Calibri"/>
          <w:b/>
          <w:sz w:val="20"/>
          <w:szCs w:val="20"/>
        </w:rPr>
        <w:t xml:space="preserve">etter of </w:t>
      </w:r>
      <w:r w:rsidR="0097370C">
        <w:rPr>
          <w:rFonts w:ascii="Calibri" w:hAnsi="Calibri" w:cs="Calibri"/>
          <w:b/>
          <w:sz w:val="20"/>
          <w:szCs w:val="20"/>
        </w:rPr>
        <w:t>c</w:t>
      </w:r>
      <w:r w:rsidRPr="000F68BA">
        <w:rPr>
          <w:rFonts w:ascii="Calibri" w:hAnsi="Calibri" w:cs="Calibri"/>
          <w:b/>
          <w:sz w:val="20"/>
          <w:szCs w:val="20"/>
        </w:rPr>
        <w:t>omment</w:t>
      </w:r>
      <w:r w:rsidR="002C142D">
        <w:rPr>
          <w:rFonts w:ascii="Calibri" w:hAnsi="Calibri" w:cs="Calibri"/>
          <w:b/>
          <w:sz w:val="20"/>
          <w:szCs w:val="20"/>
        </w:rPr>
        <w:t>.</w:t>
      </w:r>
      <w:r w:rsidRPr="000F68BA">
        <w:rPr>
          <w:rFonts w:ascii="Calibri" w:hAnsi="Calibri" w:cs="Calibri"/>
          <w:sz w:val="20"/>
          <w:szCs w:val="20"/>
        </w:rPr>
        <w:t>]</w:t>
      </w:r>
    </w:p>
    <w:p w14:paraId="0063831D" w14:textId="77777777" w:rsidR="000F68BA" w:rsidRPr="000F68BA" w:rsidRDefault="000F68BA" w:rsidP="000F68BA">
      <w:pPr>
        <w:autoSpaceDE w:val="0"/>
        <w:autoSpaceDN w:val="0"/>
        <w:adjustRightInd w:val="0"/>
        <w:ind w:left="360"/>
        <w:rPr>
          <w:rFonts w:ascii="Calibri" w:hAnsi="Calibri" w:cs="Calibri"/>
          <w:sz w:val="20"/>
          <w:szCs w:val="20"/>
        </w:rPr>
      </w:pPr>
    </w:p>
    <w:p w14:paraId="04A995D4" w14:textId="16C109CA" w:rsidR="000F68BA" w:rsidRPr="000F68BA" w:rsidRDefault="000F68BA" w:rsidP="000F68BA">
      <w:pPr>
        <w:autoSpaceDE w:val="0"/>
        <w:autoSpaceDN w:val="0"/>
        <w:adjustRightInd w:val="0"/>
        <w:ind w:left="360"/>
        <w:rPr>
          <w:rFonts w:ascii="Calibri" w:hAnsi="Calibri" w:cs="Calibri"/>
          <w:sz w:val="20"/>
          <w:szCs w:val="20"/>
        </w:rPr>
      </w:pPr>
      <w:r w:rsidRPr="000F68BA">
        <w:rPr>
          <w:rFonts w:ascii="Calibri" w:hAnsi="Calibri" w:cs="Calibri"/>
          <w:sz w:val="20"/>
          <w:szCs w:val="20"/>
        </w:rPr>
        <w:lastRenderedPageBreak/>
        <w:t xml:space="preserve">We have issued a letter dated (insert date) </w:t>
      </w:r>
      <w:r w:rsidR="00EA56B4">
        <w:rPr>
          <w:rFonts w:ascii="Calibri" w:hAnsi="Calibri" w:cs="Calibri"/>
          <w:sz w:val="20"/>
          <w:szCs w:val="20"/>
        </w:rPr>
        <w:t>with</w:t>
      </w:r>
      <w:r w:rsidRPr="000F68BA">
        <w:rPr>
          <w:rFonts w:ascii="Calibri" w:hAnsi="Calibri" w:cs="Calibri"/>
          <w:sz w:val="20"/>
          <w:szCs w:val="20"/>
        </w:rPr>
        <w:t xml:space="preserve"> comments on (reviewed agency) OIG’s monitoring of GAGAS engagements performed by IPAs. These comments do not affect the opinion expressed in this report. [</w:t>
      </w:r>
      <w:r w:rsidRPr="000F68BA">
        <w:rPr>
          <w:rFonts w:ascii="Calibri" w:hAnsi="Calibri" w:cs="Calibri"/>
          <w:b/>
          <w:sz w:val="20"/>
          <w:szCs w:val="20"/>
        </w:rPr>
        <w:t>Insert if the peer review includes monitoring of GAGAS engagements performed by IPA</w:t>
      </w:r>
      <w:r w:rsidR="0097370C">
        <w:rPr>
          <w:rFonts w:ascii="Calibri" w:hAnsi="Calibri" w:cs="Calibri"/>
          <w:b/>
          <w:sz w:val="20"/>
          <w:szCs w:val="20"/>
        </w:rPr>
        <w:t>s</w:t>
      </w:r>
      <w:r w:rsidRPr="000F68BA">
        <w:rPr>
          <w:rFonts w:ascii="Calibri" w:hAnsi="Calibri" w:cs="Calibri"/>
          <w:b/>
          <w:sz w:val="20"/>
          <w:szCs w:val="20"/>
        </w:rPr>
        <w:t xml:space="preserve"> and </w:t>
      </w:r>
      <w:r w:rsidR="0097370C">
        <w:rPr>
          <w:rFonts w:ascii="Calibri" w:hAnsi="Calibri" w:cs="Calibri"/>
          <w:b/>
          <w:sz w:val="20"/>
          <w:szCs w:val="20"/>
        </w:rPr>
        <w:t>the l</w:t>
      </w:r>
      <w:r w:rsidRPr="000F68BA">
        <w:rPr>
          <w:rFonts w:ascii="Calibri" w:hAnsi="Calibri" w:cs="Calibri"/>
          <w:b/>
          <w:sz w:val="20"/>
          <w:szCs w:val="20"/>
        </w:rPr>
        <w:t xml:space="preserve">etter of </w:t>
      </w:r>
      <w:r w:rsidR="0097370C">
        <w:rPr>
          <w:rFonts w:ascii="Calibri" w:hAnsi="Calibri" w:cs="Calibri"/>
          <w:b/>
          <w:sz w:val="20"/>
          <w:szCs w:val="20"/>
        </w:rPr>
        <w:t>c</w:t>
      </w:r>
      <w:r w:rsidRPr="000F68BA">
        <w:rPr>
          <w:rFonts w:ascii="Calibri" w:hAnsi="Calibri" w:cs="Calibri"/>
          <w:b/>
          <w:sz w:val="20"/>
          <w:szCs w:val="20"/>
        </w:rPr>
        <w:t xml:space="preserve">omment </w:t>
      </w:r>
      <w:r w:rsidR="0097370C">
        <w:rPr>
          <w:rFonts w:ascii="Calibri" w:hAnsi="Calibri" w:cs="Calibri"/>
          <w:b/>
          <w:sz w:val="20"/>
          <w:szCs w:val="20"/>
        </w:rPr>
        <w:t>only includes IPA monitoring issues</w:t>
      </w:r>
      <w:r w:rsidR="002C142D">
        <w:rPr>
          <w:rFonts w:ascii="Calibri" w:hAnsi="Calibri" w:cs="Calibri"/>
          <w:b/>
          <w:sz w:val="20"/>
          <w:szCs w:val="20"/>
        </w:rPr>
        <w:t>.</w:t>
      </w:r>
      <w:r w:rsidRPr="000F68BA">
        <w:rPr>
          <w:rFonts w:ascii="Calibri" w:hAnsi="Calibri" w:cs="Calibri"/>
          <w:sz w:val="20"/>
          <w:szCs w:val="20"/>
        </w:rPr>
        <w:t>]</w:t>
      </w:r>
    </w:p>
    <w:p w14:paraId="78E59285" w14:textId="77777777" w:rsidR="000F68BA" w:rsidRPr="000F68BA" w:rsidRDefault="000F68BA" w:rsidP="000F68BA">
      <w:pPr>
        <w:autoSpaceDE w:val="0"/>
        <w:autoSpaceDN w:val="0"/>
        <w:adjustRightInd w:val="0"/>
        <w:ind w:left="360"/>
        <w:rPr>
          <w:rFonts w:ascii="Calibri" w:hAnsi="Calibri" w:cs="Calibri"/>
          <w:sz w:val="20"/>
          <w:szCs w:val="20"/>
        </w:rPr>
      </w:pPr>
    </w:p>
    <w:p w14:paraId="1A3302D9" w14:textId="77777777" w:rsidR="000F68BA" w:rsidRPr="000F68BA" w:rsidRDefault="000F68BA" w:rsidP="000F68BA">
      <w:pPr>
        <w:ind w:left="360"/>
        <w:jc w:val="both"/>
        <w:rPr>
          <w:rFonts w:ascii="Calibri" w:hAnsi="Calibri" w:cs="Calibri"/>
          <w:b/>
          <w:color w:val="000000"/>
          <w:sz w:val="20"/>
          <w:szCs w:val="20"/>
        </w:rPr>
      </w:pPr>
      <w:r w:rsidRPr="000F68BA">
        <w:rPr>
          <w:rFonts w:ascii="Calibri" w:hAnsi="Calibri" w:cs="Calibri"/>
          <w:b/>
          <w:color w:val="000000"/>
          <w:sz w:val="20"/>
          <w:szCs w:val="20"/>
        </w:rPr>
        <w:t>Basis of Opinion</w:t>
      </w:r>
    </w:p>
    <w:p w14:paraId="3200FC33" w14:textId="77777777" w:rsidR="000F68BA" w:rsidRPr="000F68BA" w:rsidRDefault="000F68BA" w:rsidP="000F68BA">
      <w:pPr>
        <w:ind w:left="360"/>
        <w:jc w:val="both"/>
        <w:rPr>
          <w:rFonts w:ascii="Calibri" w:hAnsi="Calibri" w:cs="Calibri"/>
          <w:sz w:val="20"/>
          <w:szCs w:val="20"/>
        </w:rPr>
      </w:pPr>
    </w:p>
    <w:p w14:paraId="6AD8014C" w14:textId="7E16A246" w:rsidR="000F68BA" w:rsidRPr="00C35908" w:rsidRDefault="000F68BA" w:rsidP="000F68BA">
      <w:pPr>
        <w:ind w:left="360"/>
        <w:rPr>
          <w:rFonts w:ascii="Calibri" w:hAnsi="Calibri" w:cs="Calibri"/>
          <w:sz w:val="20"/>
          <w:szCs w:val="20"/>
        </w:rPr>
      </w:pPr>
      <w:r w:rsidRPr="00C35908">
        <w:rPr>
          <w:rFonts w:ascii="Calibri" w:hAnsi="Calibri" w:cs="Calibri"/>
          <w:sz w:val="20"/>
          <w:szCs w:val="20"/>
        </w:rPr>
        <w:t xml:space="preserve">(Reviewed agency) OIG notified us that all documentation for GAGAS engagements performed by its </w:t>
      </w:r>
      <w:r w:rsidR="006473C2" w:rsidRPr="00C35908">
        <w:rPr>
          <w:rFonts w:ascii="Calibri" w:hAnsi="Calibri" w:cs="Calibri"/>
          <w:sz w:val="20"/>
          <w:szCs w:val="20"/>
        </w:rPr>
        <w:t>Houston</w:t>
      </w:r>
      <w:r w:rsidRPr="00C35908">
        <w:rPr>
          <w:rFonts w:ascii="Calibri" w:hAnsi="Calibri" w:cs="Calibri"/>
          <w:sz w:val="20"/>
          <w:szCs w:val="20"/>
        </w:rPr>
        <w:t xml:space="preserve"> office during the period under review and for the </w:t>
      </w:r>
      <w:r w:rsidR="00EA56B4" w:rsidRPr="00C35908">
        <w:rPr>
          <w:rFonts w:ascii="Calibri" w:hAnsi="Calibri" w:cs="Calibri"/>
          <w:sz w:val="20"/>
          <w:szCs w:val="20"/>
        </w:rPr>
        <w:t>five</w:t>
      </w:r>
      <w:r w:rsidRPr="00C35908">
        <w:rPr>
          <w:rFonts w:ascii="Calibri" w:hAnsi="Calibri" w:cs="Calibri"/>
          <w:sz w:val="20"/>
          <w:szCs w:val="20"/>
        </w:rPr>
        <w:t xml:space="preserve"> prior years were destroyed as a result of a natural disaster. As a result, we were unable to review a cross-section of all (reviewed agency) OIG’s offices in accordance with </w:t>
      </w:r>
      <w:r w:rsidR="00EA56B4" w:rsidRPr="00C35908">
        <w:rPr>
          <w:rFonts w:ascii="Calibri" w:hAnsi="Calibri" w:cs="Calibri"/>
          <w:sz w:val="20"/>
          <w:szCs w:val="20"/>
        </w:rPr>
        <w:t>CIGIE’s</w:t>
      </w:r>
      <w:r w:rsidR="00C35908" w:rsidRPr="00C35908">
        <w:rPr>
          <w:rFonts w:ascii="Calibri" w:hAnsi="Calibri" w:cs="Calibri"/>
          <w:sz w:val="20"/>
          <w:szCs w:val="20"/>
        </w:rPr>
        <w:t xml:space="preserve"> peer review guidelines.</w:t>
      </w:r>
      <w:r w:rsidRPr="00C35908">
        <w:rPr>
          <w:rFonts w:ascii="Calibri" w:hAnsi="Calibri" w:cs="Calibri"/>
          <w:sz w:val="20"/>
          <w:szCs w:val="20"/>
        </w:rPr>
        <w:t xml:space="preserve"> </w:t>
      </w:r>
    </w:p>
    <w:p w14:paraId="7BB6B977" w14:textId="77777777" w:rsidR="000F68BA" w:rsidRPr="00C35908" w:rsidRDefault="000F68BA" w:rsidP="000F68BA">
      <w:pPr>
        <w:ind w:left="360"/>
        <w:rPr>
          <w:rFonts w:ascii="Calibri" w:hAnsi="Calibri" w:cs="Calibri"/>
          <w:sz w:val="20"/>
          <w:szCs w:val="20"/>
        </w:rPr>
      </w:pPr>
    </w:p>
    <w:p w14:paraId="2BF609FC" w14:textId="3D95C57C"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Our review was conducted in accordance with </w:t>
      </w:r>
      <w:r w:rsidRPr="000F68BA">
        <w:rPr>
          <w:rFonts w:ascii="Calibri" w:hAnsi="Calibri" w:cs="Calibri"/>
          <w:i/>
          <w:sz w:val="20"/>
          <w:szCs w:val="20"/>
        </w:rPr>
        <w:t>Government Auditing Standards</w:t>
      </w:r>
      <w:r w:rsidRPr="000F68BA">
        <w:rPr>
          <w:rFonts w:ascii="Calibri" w:hAnsi="Calibri" w:cs="Calibri"/>
          <w:sz w:val="20"/>
          <w:szCs w:val="20"/>
        </w:rPr>
        <w:t xml:space="preserve"> and </w:t>
      </w:r>
      <w:r w:rsidR="00D75AD2">
        <w:rPr>
          <w:rFonts w:ascii="Calibri" w:hAnsi="Calibri" w:cs="Calibri"/>
          <w:sz w:val="20"/>
          <w:szCs w:val="20"/>
        </w:rPr>
        <w:t xml:space="preserve">the </w:t>
      </w:r>
      <w:r w:rsidRPr="000F68BA">
        <w:rPr>
          <w:rFonts w:ascii="Calibri" w:hAnsi="Calibri" w:cs="Calibri"/>
          <w:sz w:val="20"/>
          <w:szCs w:val="20"/>
        </w:rPr>
        <w:t>CIGIE</w:t>
      </w:r>
      <w:r w:rsidRPr="000F68BA">
        <w:rPr>
          <w:rFonts w:ascii="Calibri" w:hAnsi="Calibri" w:cs="Calibri"/>
          <w:i/>
          <w:sz w:val="20"/>
          <w:szCs w:val="20"/>
        </w:rPr>
        <w:t xml:space="preserve"> Guide for Conducting Peer Reviews of Audit Organizations of Federal Offices of Inspector General </w:t>
      </w:r>
      <w:r w:rsidRPr="000F68BA">
        <w:rPr>
          <w:rFonts w:ascii="Calibri" w:hAnsi="Calibri" w:cs="Calibri"/>
          <w:sz w:val="20"/>
          <w:szCs w:val="20"/>
        </w:rPr>
        <w:t xml:space="preserve">(if desired, add a footnote with the date of the Guide). </w:t>
      </w:r>
    </w:p>
    <w:p w14:paraId="18E9D6DA" w14:textId="77777777" w:rsidR="000F68BA" w:rsidRPr="000F68BA" w:rsidRDefault="000F68BA" w:rsidP="000F68BA">
      <w:pPr>
        <w:ind w:left="360"/>
        <w:rPr>
          <w:rFonts w:ascii="Calibri" w:hAnsi="Calibri" w:cs="Calibri"/>
          <w:sz w:val="20"/>
          <w:szCs w:val="20"/>
        </w:rPr>
      </w:pPr>
    </w:p>
    <w:p w14:paraId="5DE4158D"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Prior to concluding the peer review, we reassessed the adequacy of the scope of the peer review procedures and met with (reviewed agency) OIG management to discuss the results of our review.</w:t>
      </w:r>
    </w:p>
    <w:p w14:paraId="121BB072" w14:textId="77777777" w:rsidR="000F68BA" w:rsidRPr="000F68BA" w:rsidRDefault="000F68BA" w:rsidP="000F68BA">
      <w:pPr>
        <w:ind w:left="360"/>
        <w:rPr>
          <w:rFonts w:ascii="Calibri" w:hAnsi="Calibri" w:cs="Calibri"/>
          <w:sz w:val="20"/>
          <w:szCs w:val="20"/>
        </w:rPr>
      </w:pPr>
    </w:p>
    <w:p w14:paraId="4B4CC04F" w14:textId="1278F59E"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During our review, we interviewed (reviewed agency) OIG personnel and obtained an understanding of the nature of the (reviewed agency) OIG audit organization, and the design of (reviewed agency) OIG’s system of quality control sufficient to assess the risks implicit in its audit function. Based on our assessments, we selected GAGAS engagements and administrative files to test for conformity with professional standards and compliance with (reviewed agency) OIG’s system of quality control. </w:t>
      </w:r>
      <w:r w:rsidRPr="000F68BA">
        <w:rPr>
          <w:rFonts w:ascii="Calibri" w:hAnsi="Calibri" w:cs="Calibri"/>
          <w:b/>
          <w:i/>
          <w:sz w:val="20"/>
          <w:szCs w:val="20"/>
        </w:rPr>
        <w:t>Except as discussed above</w:t>
      </w:r>
      <w:r w:rsidRPr="000F68BA">
        <w:rPr>
          <w:rFonts w:ascii="Calibri" w:hAnsi="Calibri" w:cs="Calibri"/>
          <w:i/>
          <w:sz w:val="20"/>
          <w:szCs w:val="20"/>
        </w:rPr>
        <w:t>,</w:t>
      </w:r>
      <w:r w:rsidRPr="000F68BA">
        <w:rPr>
          <w:rFonts w:ascii="Calibri" w:hAnsi="Calibri" w:cs="Calibri"/>
          <w:sz w:val="20"/>
          <w:szCs w:val="20"/>
        </w:rPr>
        <w:t xml:space="preserve"> the GAGAS engagements selected represented a reasonable cross</w:t>
      </w:r>
      <w:r w:rsidRPr="000F68BA">
        <w:rPr>
          <w:rFonts w:ascii="Calibri" w:hAnsi="Calibri" w:cs="Calibri"/>
          <w:sz w:val="20"/>
          <w:szCs w:val="20"/>
        </w:rPr>
        <w:noBreakHyphen/>
        <w:t xml:space="preserve">section of the (reviewed agency) OIG audit organization, with emphasis on higher-risk GAGAS engagements. </w:t>
      </w:r>
    </w:p>
    <w:p w14:paraId="5A7A67B2" w14:textId="77777777" w:rsidR="000F68BA" w:rsidRPr="000F68BA" w:rsidRDefault="000F68BA" w:rsidP="000F68BA">
      <w:pPr>
        <w:rPr>
          <w:rFonts w:ascii="Calibri" w:hAnsi="Calibri" w:cs="Calibri"/>
          <w:sz w:val="20"/>
          <w:szCs w:val="20"/>
        </w:rPr>
      </w:pPr>
      <w:r w:rsidRPr="000F68BA">
        <w:rPr>
          <w:rFonts w:ascii="Calibri" w:hAnsi="Calibri" w:cs="Calibri"/>
          <w:sz w:val="20"/>
          <w:szCs w:val="20"/>
        </w:rPr>
        <w:t xml:space="preserve"> </w:t>
      </w:r>
    </w:p>
    <w:p w14:paraId="770E465E" w14:textId="65F17579" w:rsidR="000F68BA" w:rsidRPr="000F68BA" w:rsidRDefault="000F68BA" w:rsidP="00DE69D3">
      <w:pPr>
        <w:ind w:left="360"/>
        <w:rPr>
          <w:rFonts w:ascii="Calibri" w:hAnsi="Calibri" w:cs="Calibri"/>
          <w:color w:val="000000"/>
          <w:sz w:val="20"/>
          <w:szCs w:val="20"/>
        </w:rPr>
      </w:pPr>
      <w:r w:rsidRPr="000F68BA">
        <w:rPr>
          <w:rFonts w:ascii="Calibri" w:hAnsi="Calibri" w:cs="Calibri"/>
          <w:sz w:val="20"/>
          <w:szCs w:val="20"/>
        </w:rPr>
        <w:t>In performing our review, we obtained an understanding of the system of quality control for the (reviewed agency) OIG audit organization. In addition, we tested compliance with (reviewed agency) OIG’s quality control policies and procedures to the extent we considered appropriate. These tests covered the application of (reviewed agency) OIG’s policies and procedures on selected GAGAS engagements. Our review was based on selected tests; therefore, it would not necessarily detect all weaknesses in the system of quality control or all instances of noncompliance with it.</w:t>
      </w:r>
      <w:r w:rsidR="00DE69D3">
        <w:rPr>
          <w:rFonts w:ascii="Calibri" w:hAnsi="Calibri" w:cs="Calibri"/>
          <w:sz w:val="20"/>
          <w:szCs w:val="20"/>
        </w:rPr>
        <w:t xml:space="preserve"> </w:t>
      </w:r>
      <w:r w:rsidRPr="000F68BA">
        <w:rPr>
          <w:rFonts w:ascii="Calibri" w:hAnsi="Calibri" w:cs="Calibri"/>
          <w:sz w:val="20"/>
          <w:szCs w:val="20"/>
        </w:rPr>
        <w:t xml:space="preserve">We believe that the procedures we performed provide a reasonable basis for our opinion.  </w:t>
      </w:r>
      <w:r w:rsidRPr="000F68BA">
        <w:rPr>
          <w:rFonts w:ascii="Calibri" w:hAnsi="Calibri" w:cs="Calibri"/>
          <w:color w:val="000000"/>
          <w:sz w:val="20"/>
          <w:szCs w:val="20"/>
        </w:rPr>
        <w:t>Enclosure 1 to this report identifies (reviewed agency) OIG offices we visited and the GAGAS engagements we reviewed.</w:t>
      </w:r>
    </w:p>
    <w:p w14:paraId="79AE6FD1" w14:textId="77777777" w:rsidR="000F68BA" w:rsidRPr="000F68BA" w:rsidRDefault="000F68BA" w:rsidP="000F68BA">
      <w:pPr>
        <w:autoSpaceDE w:val="0"/>
        <w:autoSpaceDN w:val="0"/>
        <w:adjustRightInd w:val="0"/>
        <w:ind w:left="360"/>
        <w:jc w:val="both"/>
        <w:rPr>
          <w:rFonts w:ascii="Calibri" w:hAnsi="Calibri" w:cs="Calibri"/>
          <w:color w:val="000000"/>
          <w:sz w:val="20"/>
          <w:szCs w:val="20"/>
        </w:rPr>
      </w:pPr>
    </w:p>
    <w:p w14:paraId="3404A5E1" w14:textId="77777777" w:rsidR="000F68BA" w:rsidRPr="000F68BA" w:rsidRDefault="000F68BA" w:rsidP="000F68BA">
      <w:pPr>
        <w:ind w:left="360"/>
        <w:jc w:val="both"/>
        <w:rPr>
          <w:rFonts w:ascii="Calibri" w:hAnsi="Calibri" w:cs="Calibri"/>
          <w:sz w:val="20"/>
          <w:szCs w:val="20"/>
        </w:rPr>
      </w:pPr>
      <w:r w:rsidRPr="000F68BA">
        <w:rPr>
          <w:rFonts w:ascii="Calibri" w:hAnsi="Calibri" w:cs="Calibri"/>
          <w:b/>
          <w:color w:val="000000"/>
          <w:sz w:val="20"/>
          <w:szCs w:val="20"/>
        </w:rPr>
        <w:t>Responsibilities and Limitation</w:t>
      </w:r>
    </w:p>
    <w:p w14:paraId="315C7371" w14:textId="77777777" w:rsidR="000F68BA" w:rsidRPr="000F68BA" w:rsidRDefault="000F68BA" w:rsidP="000F68BA">
      <w:pPr>
        <w:ind w:left="360"/>
        <w:jc w:val="both"/>
        <w:rPr>
          <w:rFonts w:ascii="Calibri" w:hAnsi="Calibri" w:cs="Calibri"/>
          <w:color w:val="000000"/>
          <w:sz w:val="20"/>
          <w:szCs w:val="20"/>
        </w:rPr>
      </w:pPr>
    </w:p>
    <w:p w14:paraId="42C59390" w14:textId="77777777" w:rsidR="000F68BA" w:rsidRPr="000F68BA" w:rsidRDefault="000F68BA" w:rsidP="000F68BA">
      <w:pPr>
        <w:ind w:left="360"/>
        <w:rPr>
          <w:rFonts w:ascii="Calibri" w:hAnsi="Calibri" w:cs="Calibri"/>
          <w:sz w:val="20"/>
          <w:szCs w:val="20"/>
        </w:rPr>
      </w:pPr>
      <w:r w:rsidRPr="000F68BA">
        <w:rPr>
          <w:rFonts w:ascii="Calibri" w:hAnsi="Calibri" w:cs="Calibri"/>
          <w:color w:val="000000"/>
          <w:sz w:val="20"/>
          <w:szCs w:val="20"/>
        </w:rPr>
        <w:t>(Reviewed agency) OIG is responsible for establishing and maintaining a system of quality control designed</w:t>
      </w:r>
      <w:r w:rsidRPr="000F68BA" w:rsidDel="00D46105">
        <w:rPr>
          <w:rFonts w:ascii="Calibri" w:hAnsi="Calibri" w:cs="Calibri"/>
          <w:color w:val="000000"/>
          <w:sz w:val="20"/>
          <w:szCs w:val="20"/>
        </w:rPr>
        <w:t xml:space="preserve"> </w:t>
      </w:r>
      <w:r w:rsidRPr="000F68BA">
        <w:rPr>
          <w:rFonts w:ascii="Calibri" w:hAnsi="Calibri" w:cs="Calibri"/>
          <w:color w:val="000000"/>
          <w:sz w:val="20"/>
          <w:szCs w:val="20"/>
        </w:rPr>
        <w:t>to provide (reviewed agency) OIG with reasonable assurance that the organization and its personnel comply</w:t>
      </w:r>
      <w:r w:rsidRPr="000F68BA" w:rsidDel="003F5FAE">
        <w:rPr>
          <w:rFonts w:ascii="Calibri" w:hAnsi="Calibri" w:cs="Calibri"/>
          <w:color w:val="000000"/>
          <w:sz w:val="20"/>
          <w:szCs w:val="20"/>
        </w:rPr>
        <w:t xml:space="preserve"> </w:t>
      </w:r>
      <w:r w:rsidR="006A513E" w:rsidRPr="006A513E">
        <w:rPr>
          <w:rFonts w:ascii="Calibri" w:hAnsi="Calibri" w:cs="Calibri"/>
          <w:color w:val="000000"/>
          <w:sz w:val="20"/>
          <w:szCs w:val="20"/>
        </w:rPr>
        <w:t xml:space="preserve">in all material respects </w:t>
      </w:r>
      <w:r w:rsidRPr="000F68BA">
        <w:rPr>
          <w:rFonts w:ascii="Calibri" w:hAnsi="Calibri" w:cs="Calibri"/>
          <w:color w:val="000000"/>
          <w:sz w:val="20"/>
          <w:szCs w:val="20"/>
        </w:rPr>
        <w:t>with professional standards and applicable legal and regulatory requirements. Our responsibility is to express an opinion on the design of the system of quality control and (reviewed agency) OIG’s compliance based on our review.</w:t>
      </w:r>
    </w:p>
    <w:p w14:paraId="30BAC92A" w14:textId="77777777" w:rsidR="000F68BA" w:rsidRPr="000F68BA" w:rsidRDefault="000F68BA" w:rsidP="000F68BA">
      <w:pPr>
        <w:ind w:left="360"/>
        <w:jc w:val="both"/>
        <w:rPr>
          <w:rFonts w:ascii="Calibri" w:hAnsi="Calibri" w:cs="Calibri"/>
          <w:sz w:val="20"/>
          <w:szCs w:val="20"/>
        </w:rPr>
      </w:pPr>
    </w:p>
    <w:p w14:paraId="08C41F89" w14:textId="77777777" w:rsidR="000F68BA" w:rsidRPr="000F68BA" w:rsidRDefault="000F68BA" w:rsidP="000F68BA">
      <w:pPr>
        <w:autoSpaceDE w:val="0"/>
        <w:autoSpaceDN w:val="0"/>
        <w:adjustRightInd w:val="0"/>
        <w:ind w:left="360"/>
        <w:rPr>
          <w:rFonts w:ascii="Calibri" w:hAnsi="Calibri" w:cs="Calibri"/>
          <w:color w:val="000000"/>
          <w:sz w:val="20"/>
          <w:szCs w:val="20"/>
        </w:rPr>
      </w:pPr>
      <w:r w:rsidRPr="000F68BA">
        <w:rPr>
          <w:rFonts w:ascii="Calibri" w:hAnsi="Calibri" w:cs="Calibri"/>
          <w:sz w:val="20"/>
          <w:szCs w:val="20"/>
        </w:rPr>
        <w:t>There are inherent limitations in the effectiveness of any system of quality control</w:t>
      </w:r>
      <w:r w:rsidR="00A378AB">
        <w:rPr>
          <w:rFonts w:ascii="Calibri" w:hAnsi="Calibri" w:cs="Calibri"/>
          <w:sz w:val="20"/>
          <w:szCs w:val="20"/>
        </w:rPr>
        <w:t>;</w:t>
      </w:r>
      <w:r w:rsidRPr="000F68BA">
        <w:rPr>
          <w:rFonts w:ascii="Calibri" w:hAnsi="Calibri" w:cs="Calibri"/>
          <w:sz w:val="20"/>
          <w:szCs w:val="20"/>
        </w:rPr>
        <w:t xml:space="preserve"> therefore, noncompliance with the system of quality control may occur and </w:t>
      </w:r>
      <w:r w:rsidR="004F15A7">
        <w:rPr>
          <w:rFonts w:ascii="Calibri" w:hAnsi="Calibri" w:cs="Calibri"/>
          <w:sz w:val="20"/>
          <w:szCs w:val="20"/>
        </w:rPr>
        <w:t xml:space="preserve">may </w:t>
      </w:r>
      <w:r w:rsidRPr="000F68BA">
        <w:rPr>
          <w:rFonts w:ascii="Calibri" w:hAnsi="Calibri" w:cs="Calibri"/>
          <w:sz w:val="20"/>
          <w:szCs w:val="20"/>
        </w:rPr>
        <w:t>not be detected. Projection of any evaluation of a system of quality control to future periods is subject to the risk that the system of quality control may become inadequate because of changes in conditions, or because the degree of compliance with the policies or procedures may deteriorate.</w:t>
      </w:r>
    </w:p>
    <w:p w14:paraId="66FA84FD" w14:textId="77777777" w:rsidR="000F68BA" w:rsidRPr="000F68BA" w:rsidRDefault="000F68BA" w:rsidP="000F68BA">
      <w:pPr>
        <w:autoSpaceDE w:val="0"/>
        <w:autoSpaceDN w:val="0"/>
        <w:adjustRightInd w:val="0"/>
        <w:ind w:left="360"/>
        <w:jc w:val="both"/>
        <w:rPr>
          <w:rFonts w:ascii="Calibri" w:hAnsi="Calibri" w:cs="Calibri"/>
          <w:color w:val="000000"/>
          <w:sz w:val="20"/>
          <w:szCs w:val="20"/>
        </w:rPr>
      </w:pPr>
    </w:p>
    <w:p w14:paraId="33CCBCEC" w14:textId="77777777" w:rsidR="000F68BA" w:rsidRPr="000F68BA" w:rsidRDefault="000F68BA" w:rsidP="000F68BA">
      <w:pPr>
        <w:tabs>
          <w:tab w:val="left" w:pos="9360"/>
        </w:tabs>
        <w:ind w:left="360" w:right="360"/>
        <w:jc w:val="both"/>
        <w:rPr>
          <w:rFonts w:ascii="Calibri" w:hAnsi="Calibri" w:cs="Calibri"/>
          <w:sz w:val="20"/>
          <w:szCs w:val="20"/>
        </w:rPr>
      </w:pPr>
      <w:r w:rsidRPr="000F68BA">
        <w:rPr>
          <w:rFonts w:ascii="Calibri" w:hAnsi="Calibri" w:cs="Calibri"/>
          <w:sz w:val="20"/>
          <w:szCs w:val="20"/>
        </w:rPr>
        <w:t>/s/</w:t>
      </w:r>
    </w:p>
    <w:p w14:paraId="5078697F" w14:textId="77777777" w:rsidR="000F68BA" w:rsidRPr="000F68BA" w:rsidRDefault="000F68BA" w:rsidP="000F68BA">
      <w:pPr>
        <w:tabs>
          <w:tab w:val="left" w:pos="9360"/>
        </w:tabs>
        <w:ind w:left="360" w:right="360"/>
        <w:jc w:val="both"/>
        <w:rPr>
          <w:rFonts w:ascii="Calibri" w:hAnsi="Calibri" w:cs="Calibri"/>
          <w:sz w:val="20"/>
          <w:szCs w:val="20"/>
        </w:rPr>
      </w:pPr>
      <w:r w:rsidRPr="000F68BA">
        <w:rPr>
          <w:rFonts w:ascii="Calibri" w:hAnsi="Calibri" w:cs="Calibri"/>
          <w:sz w:val="20"/>
          <w:szCs w:val="20"/>
        </w:rPr>
        <w:t>(Name), Inspector General</w:t>
      </w:r>
    </w:p>
    <w:p w14:paraId="36741D15"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 xml:space="preserve">Enclosures </w:t>
      </w:r>
    </w:p>
    <w:p w14:paraId="4584DF97" w14:textId="77777777" w:rsidR="00DE69D3" w:rsidRPr="000F68BA" w:rsidRDefault="00DE69D3" w:rsidP="000F68BA">
      <w:pPr>
        <w:tabs>
          <w:tab w:val="left" w:pos="360"/>
        </w:tabs>
      </w:pPr>
    </w:p>
    <w:p w14:paraId="69BE9EE8" w14:textId="77777777" w:rsidR="000F68BA" w:rsidRPr="000F68BA" w:rsidRDefault="000F68BA" w:rsidP="000F68BA">
      <w:pPr>
        <w:pBdr>
          <w:top w:val="dotDash" w:sz="4" w:space="1" w:color="auto"/>
        </w:pBdr>
        <w:ind w:left="360"/>
        <w:jc w:val="right"/>
        <w:rPr>
          <w:rFonts w:ascii="Calibri" w:hAnsi="Calibri" w:cs="Calibri"/>
          <w:sz w:val="20"/>
          <w:szCs w:val="20"/>
        </w:rPr>
      </w:pPr>
      <w:r w:rsidRPr="000F68BA">
        <w:rPr>
          <w:rFonts w:ascii="Calibri" w:hAnsi="Calibri" w:cs="Calibri"/>
          <w:sz w:val="20"/>
          <w:szCs w:val="20"/>
        </w:rPr>
        <w:t>Enclosure 1</w:t>
      </w:r>
    </w:p>
    <w:p w14:paraId="50E31A4C" w14:textId="77777777" w:rsidR="000F68BA" w:rsidRPr="000F68BA" w:rsidRDefault="000F68BA" w:rsidP="000F68BA">
      <w:pPr>
        <w:tabs>
          <w:tab w:val="left" w:pos="360"/>
        </w:tabs>
        <w:rPr>
          <w:rFonts w:ascii="Calibri" w:hAnsi="Calibri" w:cs="Calibri"/>
          <w:sz w:val="20"/>
          <w:szCs w:val="20"/>
        </w:rPr>
      </w:pPr>
    </w:p>
    <w:p w14:paraId="3374C4A7" w14:textId="4D1476AC" w:rsidR="000F68BA" w:rsidRPr="000F68BA" w:rsidRDefault="000F68BA" w:rsidP="000F68BA">
      <w:pPr>
        <w:tabs>
          <w:tab w:val="left" w:pos="360"/>
        </w:tabs>
        <w:ind w:left="360"/>
        <w:rPr>
          <w:rFonts w:ascii="Calibri" w:hAnsi="Calibri" w:cs="Calibri"/>
          <w:sz w:val="20"/>
          <w:szCs w:val="20"/>
        </w:rPr>
      </w:pPr>
      <w:r w:rsidRPr="000F68BA">
        <w:rPr>
          <w:rFonts w:ascii="Calibri" w:hAnsi="Calibri" w:cs="Calibri"/>
          <w:sz w:val="20"/>
          <w:szCs w:val="20"/>
        </w:rPr>
        <w:t xml:space="preserve">Use </w:t>
      </w:r>
      <w:r w:rsidR="002C142D">
        <w:rPr>
          <w:rFonts w:ascii="Calibri" w:hAnsi="Calibri" w:cs="Calibri"/>
          <w:sz w:val="20"/>
          <w:szCs w:val="20"/>
        </w:rPr>
        <w:t>Enclosure 1</w:t>
      </w:r>
      <w:r w:rsidRPr="000F68BA">
        <w:rPr>
          <w:rFonts w:ascii="Calibri" w:hAnsi="Calibri" w:cs="Calibri"/>
          <w:sz w:val="20"/>
          <w:szCs w:val="20"/>
        </w:rPr>
        <w:t xml:space="preserve"> </w:t>
      </w:r>
      <w:r w:rsidR="002C142D">
        <w:rPr>
          <w:rFonts w:ascii="Calibri" w:hAnsi="Calibri" w:cs="Calibri"/>
          <w:sz w:val="20"/>
          <w:szCs w:val="20"/>
        </w:rPr>
        <w:t>example on</w:t>
      </w:r>
      <w:r w:rsidRPr="000F68BA">
        <w:rPr>
          <w:rFonts w:ascii="Calibri" w:hAnsi="Calibri" w:cs="Calibri"/>
          <w:sz w:val="20"/>
          <w:szCs w:val="20"/>
        </w:rPr>
        <w:t xml:space="preserve"> page </w:t>
      </w:r>
      <w:r w:rsidR="00A14E47">
        <w:rPr>
          <w:rFonts w:ascii="Calibri" w:hAnsi="Calibri" w:cs="Calibri"/>
          <w:sz w:val="20"/>
          <w:szCs w:val="20"/>
        </w:rPr>
        <w:t>3</w:t>
      </w:r>
      <w:r w:rsidR="00A4234D">
        <w:rPr>
          <w:rFonts w:ascii="Calibri" w:hAnsi="Calibri" w:cs="Calibri"/>
          <w:sz w:val="20"/>
          <w:szCs w:val="20"/>
        </w:rPr>
        <w:t>7</w:t>
      </w:r>
      <w:r w:rsidR="00A34C45">
        <w:rPr>
          <w:rFonts w:ascii="Calibri" w:hAnsi="Calibri" w:cs="Calibri"/>
          <w:sz w:val="20"/>
          <w:szCs w:val="20"/>
        </w:rPr>
        <w:t>.</w:t>
      </w:r>
    </w:p>
    <w:p w14:paraId="21A91BDA" w14:textId="77777777" w:rsidR="000F68BA" w:rsidRPr="000F68BA" w:rsidRDefault="000F68BA" w:rsidP="000F68BA">
      <w:pPr>
        <w:tabs>
          <w:tab w:val="left" w:pos="360"/>
        </w:tabs>
        <w:ind w:left="360"/>
        <w:jc w:val="both"/>
        <w:rPr>
          <w:rFonts w:ascii="Calibri" w:hAnsi="Calibri" w:cs="Calibri"/>
          <w:sz w:val="20"/>
          <w:szCs w:val="20"/>
        </w:rPr>
      </w:pPr>
    </w:p>
    <w:p w14:paraId="6F9E4439" w14:textId="77777777" w:rsidR="000F68BA" w:rsidRPr="000F68BA" w:rsidRDefault="000F68BA" w:rsidP="000F68BA">
      <w:pPr>
        <w:tabs>
          <w:tab w:val="left" w:pos="360"/>
        </w:tabs>
        <w:ind w:left="360"/>
        <w:rPr>
          <w:rFonts w:ascii="Calibri" w:hAnsi="Calibri" w:cs="Calibri"/>
          <w:sz w:val="20"/>
          <w:szCs w:val="20"/>
        </w:rPr>
      </w:pPr>
    </w:p>
    <w:p w14:paraId="25AC2A3B" w14:textId="77777777" w:rsidR="000F68BA" w:rsidRPr="000F68BA" w:rsidRDefault="000F68BA" w:rsidP="002B27F4">
      <w:pPr>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t xml:space="preserve">External Peer Review Report Rating of </w:t>
      </w:r>
      <w:r w:rsidRPr="000F68BA">
        <w:rPr>
          <w:rFonts w:ascii="Arial" w:hAnsi="Arial" w:cs="Arial"/>
          <w:b/>
          <w:i/>
        </w:rPr>
        <w:t>Pass with Deficiencies</w:t>
      </w:r>
    </w:p>
    <w:p w14:paraId="58DCE616" w14:textId="77777777" w:rsidR="000F68BA" w:rsidRPr="000F68BA" w:rsidRDefault="000F68BA" w:rsidP="002B27F4">
      <w:pPr>
        <w:ind w:left="360"/>
        <w:jc w:val="both"/>
        <w:rPr>
          <w:rFonts w:ascii="Calibri" w:hAnsi="Calibri" w:cs="Calibri"/>
          <w:sz w:val="20"/>
          <w:szCs w:val="20"/>
        </w:rPr>
      </w:pPr>
      <w:r w:rsidRPr="000F68BA">
        <w:rPr>
          <w:rFonts w:ascii="Calibri" w:hAnsi="Calibri" w:cs="Calibri"/>
          <w:sz w:val="20"/>
          <w:szCs w:val="20"/>
        </w:rPr>
        <w:t>(OIG Letterhead)</w:t>
      </w:r>
    </w:p>
    <w:p w14:paraId="2D73ACDD" w14:textId="77777777" w:rsidR="000F68BA" w:rsidRPr="000F68BA" w:rsidRDefault="000F68BA" w:rsidP="002B27F4">
      <w:pPr>
        <w:ind w:left="360"/>
        <w:jc w:val="center"/>
        <w:rPr>
          <w:rFonts w:ascii="Calibri" w:hAnsi="Calibri" w:cs="Calibri"/>
          <w:sz w:val="20"/>
          <w:szCs w:val="20"/>
        </w:rPr>
      </w:pPr>
      <w:r w:rsidRPr="000F68BA">
        <w:rPr>
          <w:rFonts w:ascii="Calibri" w:hAnsi="Calibri" w:cs="Calibri"/>
          <w:color w:val="000000"/>
          <w:sz w:val="20"/>
          <w:szCs w:val="20"/>
        </w:rPr>
        <w:t>System</w:t>
      </w:r>
      <w:r w:rsidRPr="000F68BA">
        <w:rPr>
          <w:rFonts w:ascii="Calibri" w:hAnsi="Calibri" w:cs="Calibri"/>
          <w:sz w:val="20"/>
          <w:szCs w:val="20"/>
        </w:rPr>
        <w:t xml:space="preserve"> Review Report</w:t>
      </w:r>
    </w:p>
    <w:p w14:paraId="49BB7014" w14:textId="77777777" w:rsidR="000F68BA" w:rsidRPr="000F68BA" w:rsidRDefault="000F68BA" w:rsidP="002B27F4">
      <w:pPr>
        <w:ind w:left="360"/>
        <w:jc w:val="both"/>
        <w:rPr>
          <w:rFonts w:ascii="Calibri" w:hAnsi="Calibri" w:cs="Calibri"/>
          <w:sz w:val="20"/>
          <w:szCs w:val="20"/>
        </w:rPr>
      </w:pPr>
    </w:p>
    <w:p w14:paraId="36C78848" w14:textId="77777777" w:rsidR="000F68BA" w:rsidRPr="000F68BA" w:rsidRDefault="000F68BA" w:rsidP="002B27F4">
      <w:pPr>
        <w:ind w:left="360"/>
        <w:jc w:val="both"/>
        <w:rPr>
          <w:rFonts w:ascii="Calibri" w:hAnsi="Calibri" w:cs="Calibri"/>
          <w:sz w:val="20"/>
          <w:szCs w:val="20"/>
        </w:rPr>
      </w:pPr>
      <w:r w:rsidRPr="000F68BA">
        <w:rPr>
          <w:rFonts w:ascii="Calibri" w:hAnsi="Calibri" w:cs="Calibri"/>
          <w:sz w:val="20"/>
          <w:szCs w:val="20"/>
        </w:rPr>
        <w:t>(Date)</w:t>
      </w:r>
    </w:p>
    <w:p w14:paraId="1FC403E8" w14:textId="77777777" w:rsidR="000F68BA" w:rsidRPr="000F68BA" w:rsidRDefault="000F68BA" w:rsidP="002B27F4">
      <w:pPr>
        <w:ind w:left="360"/>
        <w:jc w:val="both"/>
        <w:rPr>
          <w:rFonts w:ascii="Calibri" w:hAnsi="Calibri" w:cs="Calibri"/>
          <w:sz w:val="20"/>
          <w:szCs w:val="20"/>
        </w:rPr>
      </w:pPr>
    </w:p>
    <w:p w14:paraId="3DD69547" w14:textId="77777777" w:rsidR="000F68BA" w:rsidRPr="000F68BA" w:rsidRDefault="000F68BA" w:rsidP="002B27F4">
      <w:pPr>
        <w:ind w:left="360"/>
        <w:jc w:val="both"/>
        <w:rPr>
          <w:rFonts w:ascii="Calibri" w:hAnsi="Calibri" w:cs="Calibri"/>
          <w:sz w:val="20"/>
          <w:szCs w:val="20"/>
        </w:rPr>
      </w:pPr>
      <w:r w:rsidRPr="000F68BA">
        <w:rPr>
          <w:rFonts w:ascii="Calibri" w:hAnsi="Calibri" w:cs="Calibri"/>
          <w:sz w:val="20"/>
          <w:szCs w:val="20"/>
        </w:rPr>
        <w:t>To (Name), Inspector General</w:t>
      </w:r>
    </w:p>
    <w:p w14:paraId="6C298EE5" w14:textId="77777777" w:rsidR="000F68BA" w:rsidRPr="000F68BA" w:rsidRDefault="000F68BA" w:rsidP="002B27F4">
      <w:pPr>
        <w:ind w:left="360"/>
        <w:jc w:val="both"/>
        <w:rPr>
          <w:rFonts w:ascii="Calibri" w:hAnsi="Calibri" w:cs="Calibri"/>
          <w:sz w:val="20"/>
          <w:szCs w:val="20"/>
        </w:rPr>
      </w:pPr>
      <w:r w:rsidRPr="000F68BA">
        <w:rPr>
          <w:rFonts w:ascii="Calibri" w:hAnsi="Calibri" w:cs="Calibri"/>
          <w:sz w:val="20"/>
          <w:szCs w:val="20"/>
        </w:rPr>
        <w:t>(Name of Agency)</w:t>
      </w:r>
    </w:p>
    <w:p w14:paraId="115BD9AF" w14:textId="77777777" w:rsidR="000F68BA" w:rsidRPr="000F68BA" w:rsidRDefault="000F68BA" w:rsidP="002B27F4">
      <w:pPr>
        <w:ind w:left="720"/>
        <w:jc w:val="both"/>
        <w:rPr>
          <w:rFonts w:ascii="Calibri" w:hAnsi="Calibri" w:cs="Calibri"/>
          <w:sz w:val="20"/>
          <w:szCs w:val="20"/>
        </w:rPr>
      </w:pPr>
    </w:p>
    <w:p w14:paraId="0BBAD709" w14:textId="77777777" w:rsidR="000F68BA" w:rsidRPr="000F68BA" w:rsidRDefault="000F68BA" w:rsidP="002B27F4">
      <w:pPr>
        <w:autoSpaceDE w:val="0"/>
        <w:autoSpaceDN w:val="0"/>
        <w:adjustRightInd w:val="0"/>
        <w:ind w:left="360"/>
        <w:rPr>
          <w:rFonts w:ascii="Calibri" w:hAnsi="Calibri" w:cs="Calibri"/>
          <w:sz w:val="20"/>
          <w:szCs w:val="20"/>
        </w:rPr>
      </w:pPr>
      <w:r w:rsidRPr="000F68BA">
        <w:rPr>
          <w:rFonts w:ascii="Calibri" w:hAnsi="Calibri" w:cs="Calibri"/>
          <w:color w:val="000000"/>
          <w:sz w:val="20"/>
          <w:szCs w:val="20"/>
        </w:rPr>
        <w:t xml:space="preserve">We have reviewed the system of quality control for the audit organization of (reviewed agency) OIG in effect for the year ended </w:t>
      </w:r>
      <w:r w:rsidR="005F07B6" w:rsidRPr="000F68BA">
        <w:rPr>
          <w:rFonts w:ascii="Calibri" w:hAnsi="Calibri" w:cs="Calibri"/>
          <w:color w:val="000000"/>
          <w:sz w:val="20"/>
          <w:szCs w:val="20"/>
        </w:rPr>
        <w:t>[March 31, 20XX or September 30, 20XX]</w:t>
      </w:r>
      <w:r w:rsidRPr="000F68BA">
        <w:rPr>
          <w:rFonts w:ascii="Calibri" w:hAnsi="Calibri" w:cs="Calibri"/>
          <w:color w:val="000000"/>
          <w:sz w:val="20"/>
          <w:szCs w:val="20"/>
        </w:rPr>
        <w:t xml:space="preserve">. </w:t>
      </w:r>
      <w:r w:rsidRPr="000F68BA">
        <w:rPr>
          <w:rFonts w:ascii="Calibri" w:hAnsi="Calibri" w:cs="Calibri"/>
          <w:sz w:val="20"/>
          <w:szCs w:val="20"/>
        </w:rPr>
        <w:t xml:space="preserve">A system of quality control encompasses (reviewed agency) OIG’s organizational structure and the policies adopted and procedures established to provide it with reasonable assurance of conforming </w:t>
      </w:r>
      <w:r w:rsidR="004F15A7" w:rsidRPr="004F15A7">
        <w:rPr>
          <w:rFonts w:ascii="Calibri" w:hAnsi="Calibri" w:cs="Calibri"/>
          <w:sz w:val="20"/>
          <w:szCs w:val="20"/>
        </w:rPr>
        <w:t xml:space="preserve">in all material respects </w:t>
      </w:r>
      <w:r w:rsidRPr="000F68BA">
        <w:rPr>
          <w:rFonts w:ascii="Calibri" w:hAnsi="Calibri" w:cs="Calibri"/>
          <w:sz w:val="20"/>
          <w:szCs w:val="20"/>
        </w:rPr>
        <w:t xml:space="preserve">with </w:t>
      </w:r>
      <w:r w:rsidRPr="000F68BA">
        <w:rPr>
          <w:rFonts w:ascii="Calibri" w:hAnsi="Calibri" w:cs="Calibri"/>
          <w:i/>
          <w:sz w:val="20"/>
          <w:szCs w:val="20"/>
        </w:rPr>
        <w:t xml:space="preserve">Government Auditing Standards </w:t>
      </w:r>
      <w:r w:rsidRPr="000F68BA">
        <w:rPr>
          <w:rFonts w:ascii="Calibri" w:hAnsi="Calibri" w:cs="Calibri"/>
          <w:sz w:val="20"/>
          <w:szCs w:val="20"/>
        </w:rPr>
        <w:t xml:space="preserve">(if desired, add a footnote with </w:t>
      </w:r>
      <w:r w:rsidR="00AC2DCC">
        <w:rPr>
          <w:rFonts w:ascii="Calibri" w:hAnsi="Calibri" w:cs="Calibri"/>
          <w:sz w:val="20"/>
          <w:szCs w:val="20"/>
        </w:rPr>
        <w:t>the</w:t>
      </w:r>
      <w:r w:rsidRPr="000F68BA">
        <w:rPr>
          <w:rFonts w:ascii="Calibri" w:hAnsi="Calibri" w:cs="Calibri"/>
          <w:sz w:val="20"/>
          <w:szCs w:val="20"/>
        </w:rPr>
        <w:t xml:space="preserve"> issue date)</w:t>
      </w:r>
      <w:r w:rsidRPr="000F68BA">
        <w:t xml:space="preserve"> </w:t>
      </w:r>
      <w:r w:rsidRPr="000F68BA">
        <w:rPr>
          <w:rFonts w:ascii="Calibri" w:hAnsi="Calibri" w:cs="Calibri"/>
          <w:sz w:val="20"/>
          <w:szCs w:val="20"/>
        </w:rPr>
        <w:t xml:space="preserve">and applicable legal and regulatory requirements. The elements of quality control are described in </w:t>
      </w:r>
      <w:r w:rsidRPr="000F68BA">
        <w:rPr>
          <w:rFonts w:ascii="Calibri" w:hAnsi="Calibri" w:cs="Calibri"/>
          <w:i/>
          <w:sz w:val="20"/>
          <w:szCs w:val="20"/>
        </w:rPr>
        <w:t>Government Auditing Standards</w:t>
      </w:r>
      <w:r w:rsidRPr="000F68BA">
        <w:rPr>
          <w:rFonts w:ascii="Calibri" w:hAnsi="Calibri" w:cs="Calibri"/>
          <w:sz w:val="20"/>
          <w:szCs w:val="20"/>
        </w:rPr>
        <w:t xml:space="preserve">. </w:t>
      </w:r>
    </w:p>
    <w:p w14:paraId="19D81A30" w14:textId="77777777" w:rsidR="000F68BA" w:rsidRPr="000F68BA" w:rsidRDefault="000F68BA" w:rsidP="002B27F4">
      <w:pPr>
        <w:autoSpaceDE w:val="0"/>
        <w:autoSpaceDN w:val="0"/>
        <w:adjustRightInd w:val="0"/>
        <w:ind w:left="360"/>
        <w:rPr>
          <w:rFonts w:ascii="Calibri" w:hAnsi="Calibri" w:cs="Calibri"/>
          <w:sz w:val="20"/>
          <w:szCs w:val="20"/>
        </w:rPr>
      </w:pPr>
    </w:p>
    <w:p w14:paraId="12715378" w14:textId="77777777" w:rsidR="000F68BA" w:rsidRPr="000F68BA" w:rsidRDefault="000F68BA" w:rsidP="002B27F4">
      <w:pPr>
        <w:autoSpaceDE w:val="0"/>
        <w:autoSpaceDN w:val="0"/>
        <w:adjustRightInd w:val="0"/>
        <w:ind w:left="360"/>
        <w:rPr>
          <w:rFonts w:ascii="Calibri" w:hAnsi="Calibri" w:cs="Calibri"/>
          <w:color w:val="000000"/>
          <w:sz w:val="20"/>
          <w:szCs w:val="20"/>
        </w:rPr>
      </w:pPr>
      <w:r w:rsidRPr="000F68BA">
        <w:rPr>
          <w:rFonts w:ascii="Calibri" w:hAnsi="Calibri" w:cs="Calibri"/>
          <w:color w:val="000000"/>
          <w:sz w:val="20"/>
          <w:szCs w:val="20"/>
        </w:rPr>
        <w:t xml:space="preserve">In our opinion, except for the deficiencies described below, the system of quality control for the audit organization of (reviewed agency) OIG in effect for the year ended </w:t>
      </w:r>
      <w:r w:rsidR="005F07B6" w:rsidRPr="000F68BA">
        <w:rPr>
          <w:rFonts w:ascii="Calibri" w:hAnsi="Calibri" w:cs="Calibri"/>
          <w:color w:val="000000"/>
          <w:sz w:val="20"/>
          <w:szCs w:val="20"/>
        </w:rPr>
        <w:t>[March 31, 20XX or September 30, 20XX]</w:t>
      </w:r>
      <w:r w:rsidRPr="000F68BA">
        <w:rPr>
          <w:rFonts w:ascii="Calibri" w:hAnsi="Calibri" w:cs="Calibri"/>
          <w:color w:val="000000"/>
          <w:sz w:val="20"/>
          <w:szCs w:val="20"/>
        </w:rPr>
        <w:t xml:space="preserve">, has been suitably designed and complied with to provide (reviewed agency) OIG with reasonable assurance of performing and reporting in conformity </w:t>
      </w:r>
      <w:r w:rsidR="004F15A7" w:rsidRPr="004F15A7">
        <w:rPr>
          <w:rFonts w:ascii="Calibri" w:hAnsi="Calibri" w:cs="Calibri"/>
          <w:color w:val="000000"/>
          <w:sz w:val="20"/>
          <w:szCs w:val="20"/>
        </w:rPr>
        <w:t xml:space="preserve">in all material respects </w:t>
      </w:r>
      <w:r w:rsidRPr="000F68BA">
        <w:rPr>
          <w:rFonts w:ascii="Calibri" w:hAnsi="Calibri" w:cs="Calibri"/>
          <w:color w:val="000000"/>
          <w:sz w:val="20"/>
          <w:szCs w:val="20"/>
        </w:rPr>
        <w:t>with applicable professional standards and applicable legal and regulatory requirements. Specify applicable legal and regulatory requirements here.</w:t>
      </w:r>
    </w:p>
    <w:p w14:paraId="209BE6A2" w14:textId="77777777" w:rsidR="000F68BA" w:rsidRPr="000F68BA" w:rsidRDefault="000F68BA" w:rsidP="002B27F4">
      <w:pPr>
        <w:autoSpaceDE w:val="0"/>
        <w:autoSpaceDN w:val="0"/>
        <w:adjustRightInd w:val="0"/>
        <w:ind w:left="360"/>
        <w:rPr>
          <w:rFonts w:ascii="Calibri" w:hAnsi="Calibri" w:cs="Calibri"/>
          <w:color w:val="000000"/>
          <w:sz w:val="20"/>
          <w:szCs w:val="20"/>
        </w:rPr>
      </w:pPr>
    </w:p>
    <w:p w14:paraId="17EB85A2" w14:textId="77777777" w:rsidR="000F68BA" w:rsidRPr="000F68BA" w:rsidRDefault="000F68BA" w:rsidP="002B27F4">
      <w:pPr>
        <w:autoSpaceDE w:val="0"/>
        <w:autoSpaceDN w:val="0"/>
        <w:adjustRightInd w:val="0"/>
        <w:ind w:left="360"/>
        <w:rPr>
          <w:rFonts w:ascii="Calibri" w:hAnsi="Calibri" w:cs="Calibri"/>
          <w:sz w:val="20"/>
          <w:szCs w:val="20"/>
        </w:rPr>
      </w:pPr>
      <w:r w:rsidRPr="000F68BA">
        <w:rPr>
          <w:rFonts w:ascii="Calibri" w:hAnsi="Calibri" w:cs="Calibri"/>
          <w:color w:val="000000"/>
          <w:sz w:val="20"/>
          <w:szCs w:val="20"/>
        </w:rPr>
        <w:t xml:space="preserve">Audit organizations can receive a rating of </w:t>
      </w:r>
      <w:r w:rsidRPr="000F68BA">
        <w:rPr>
          <w:rFonts w:ascii="Calibri" w:hAnsi="Calibri" w:cs="Calibri"/>
          <w:i/>
          <w:iCs/>
          <w:color w:val="000000"/>
          <w:sz w:val="20"/>
          <w:szCs w:val="20"/>
        </w:rPr>
        <w:t>pass</w:t>
      </w:r>
      <w:r w:rsidRPr="000F68BA">
        <w:rPr>
          <w:rFonts w:ascii="Calibri" w:hAnsi="Calibri" w:cs="Calibri"/>
          <w:color w:val="000000"/>
          <w:sz w:val="20"/>
          <w:szCs w:val="20"/>
        </w:rPr>
        <w:t xml:space="preserve">, </w:t>
      </w:r>
      <w:r w:rsidRPr="000F68BA">
        <w:rPr>
          <w:rFonts w:ascii="Calibri" w:hAnsi="Calibri" w:cs="Calibri"/>
          <w:i/>
          <w:iCs/>
          <w:color w:val="000000"/>
          <w:sz w:val="20"/>
          <w:szCs w:val="20"/>
        </w:rPr>
        <w:t>pass with deficiencies</w:t>
      </w:r>
      <w:r w:rsidRPr="000F68BA">
        <w:rPr>
          <w:rFonts w:ascii="Calibri" w:hAnsi="Calibri" w:cs="Calibri"/>
          <w:iCs/>
          <w:color w:val="000000"/>
          <w:sz w:val="20"/>
          <w:szCs w:val="20"/>
        </w:rPr>
        <w:t>,</w:t>
      </w:r>
      <w:r w:rsidRPr="000F68BA">
        <w:rPr>
          <w:rFonts w:ascii="Calibri" w:hAnsi="Calibri" w:cs="Calibri"/>
          <w:i/>
          <w:iCs/>
          <w:color w:val="000000"/>
          <w:sz w:val="20"/>
          <w:szCs w:val="20"/>
        </w:rPr>
        <w:t xml:space="preserve"> </w:t>
      </w:r>
      <w:r w:rsidRPr="000F68BA">
        <w:rPr>
          <w:rFonts w:ascii="Calibri" w:hAnsi="Calibri" w:cs="Calibri"/>
          <w:color w:val="000000"/>
          <w:sz w:val="20"/>
          <w:szCs w:val="20"/>
        </w:rPr>
        <w:t xml:space="preserve">or </w:t>
      </w:r>
      <w:r w:rsidRPr="000F68BA">
        <w:rPr>
          <w:rFonts w:ascii="Calibri" w:hAnsi="Calibri" w:cs="Calibri"/>
          <w:i/>
          <w:iCs/>
          <w:color w:val="000000"/>
          <w:sz w:val="20"/>
          <w:szCs w:val="20"/>
        </w:rPr>
        <w:t>fail</w:t>
      </w:r>
      <w:r w:rsidRPr="000F68BA">
        <w:rPr>
          <w:rFonts w:ascii="Calibri" w:hAnsi="Calibri" w:cs="Calibri"/>
          <w:color w:val="000000"/>
          <w:sz w:val="20"/>
          <w:szCs w:val="20"/>
        </w:rPr>
        <w:t xml:space="preserve">. (Reviewed agency) OIG has received an External Peer Review rating of </w:t>
      </w:r>
      <w:r w:rsidRPr="000F68BA">
        <w:rPr>
          <w:rFonts w:ascii="Calibri" w:hAnsi="Calibri" w:cs="Calibri"/>
          <w:i/>
          <w:iCs/>
          <w:color w:val="000000"/>
          <w:sz w:val="20"/>
          <w:szCs w:val="20"/>
        </w:rPr>
        <w:t>pass with deficiencies</w:t>
      </w:r>
      <w:r w:rsidRPr="000F68BA">
        <w:rPr>
          <w:rFonts w:ascii="Calibri" w:hAnsi="Calibri" w:cs="Calibri"/>
          <w:color w:val="000000"/>
          <w:sz w:val="20"/>
          <w:szCs w:val="20"/>
        </w:rPr>
        <w:t>.</w:t>
      </w:r>
    </w:p>
    <w:p w14:paraId="417254D8" w14:textId="77777777" w:rsidR="000F68BA" w:rsidRPr="000F68BA" w:rsidRDefault="000F68BA" w:rsidP="002B27F4">
      <w:pPr>
        <w:autoSpaceDE w:val="0"/>
        <w:autoSpaceDN w:val="0"/>
        <w:adjustRightInd w:val="0"/>
        <w:ind w:left="360"/>
        <w:rPr>
          <w:rFonts w:ascii="Calibri" w:hAnsi="Calibri" w:cs="Calibri"/>
          <w:sz w:val="20"/>
          <w:szCs w:val="20"/>
        </w:rPr>
      </w:pPr>
    </w:p>
    <w:p w14:paraId="5A2DB6C3" w14:textId="77777777" w:rsidR="000F68BA" w:rsidRPr="000F68BA" w:rsidRDefault="000F68BA" w:rsidP="002B27F4">
      <w:pPr>
        <w:autoSpaceDE w:val="0"/>
        <w:autoSpaceDN w:val="0"/>
        <w:adjustRightInd w:val="0"/>
        <w:ind w:left="360"/>
        <w:rPr>
          <w:rFonts w:ascii="Calibri" w:hAnsi="Calibri" w:cs="Calibri"/>
          <w:sz w:val="20"/>
          <w:szCs w:val="20"/>
        </w:rPr>
      </w:pPr>
      <w:r w:rsidRPr="000F68BA">
        <w:rPr>
          <w:rFonts w:ascii="Calibri" w:hAnsi="Calibri" w:cs="Calibri"/>
          <w:b/>
          <w:color w:val="000000"/>
          <w:sz w:val="20"/>
          <w:szCs w:val="20"/>
        </w:rPr>
        <w:t>Descriptions of Deficiencies</w:t>
      </w:r>
    </w:p>
    <w:p w14:paraId="26C93DF1" w14:textId="77777777" w:rsidR="000F68BA" w:rsidRPr="000F68BA" w:rsidRDefault="000F68BA" w:rsidP="002B27F4">
      <w:pPr>
        <w:autoSpaceDE w:val="0"/>
        <w:autoSpaceDN w:val="0"/>
        <w:adjustRightInd w:val="0"/>
        <w:ind w:left="360"/>
        <w:rPr>
          <w:rFonts w:ascii="Calibri" w:hAnsi="Calibri" w:cs="Calibri"/>
          <w:color w:val="000000"/>
          <w:sz w:val="20"/>
          <w:szCs w:val="20"/>
        </w:rPr>
      </w:pPr>
    </w:p>
    <w:p w14:paraId="115A1DFF" w14:textId="77777777" w:rsidR="000F68BA" w:rsidRPr="000F68BA" w:rsidRDefault="000F68BA" w:rsidP="002B27F4">
      <w:pPr>
        <w:ind w:left="360"/>
        <w:rPr>
          <w:rFonts w:ascii="Calibri" w:hAnsi="Calibri" w:cs="Calibri"/>
          <w:iCs/>
          <w:sz w:val="20"/>
          <w:szCs w:val="20"/>
        </w:rPr>
      </w:pPr>
      <w:r w:rsidRPr="000F68BA">
        <w:rPr>
          <w:rFonts w:ascii="Calibri" w:hAnsi="Calibri" w:cs="Calibri"/>
          <w:iCs/>
          <w:sz w:val="20"/>
          <w:szCs w:val="20"/>
        </w:rPr>
        <w:t xml:space="preserve">We noted the following deficiencies during our review: </w:t>
      </w:r>
    </w:p>
    <w:p w14:paraId="493D7223" w14:textId="77777777" w:rsidR="000F68BA" w:rsidRPr="000F68BA" w:rsidRDefault="000F68BA" w:rsidP="002B27F4">
      <w:pPr>
        <w:ind w:left="360"/>
        <w:jc w:val="both"/>
        <w:rPr>
          <w:rFonts w:ascii="Calibri" w:hAnsi="Calibri" w:cs="Calibri"/>
          <w:iCs/>
          <w:sz w:val="20"/>
          <w:szCs w:val="20"/>
        </w:rPr>
      </w:pPr>
    </w:p>
    <w:p w14:paraId="555092E3" w14:textId="77777777" w:rsidR="000F68BA" w:rsidRPr="000F68BA" w:rsidRDefault="000F68BA" w:rsidP="002B27F4">
      <w:pPr>
        <w:numPr>
          <w:ilvl w:val="1"/>
          <w:numId w:val="29"/>
        </w:numPr>
        <w:tabs>
          <w:tab w:val="num" w:pos="720"/>
        </w:tabs>
        <w:ind w:left="360" w:firstLine="0"/>
        <w:rPr>
          <w:rFonts w:ascii="Calibri" w:hAnsi="Calibri" w:cs="Calibri"/>
          <w:iCs/>
          <w:sz w:val="20"/>
          <w:szCs w:val="20"/>
        </w:rPr>
      </w:pPr>
      <w:r w:rsidRPr="000F68BA">
        <w:rPr>
          <w:rFonts w:ascii="Calibri" w:hAnsi="Calibri" w:cs="Calibri"/>
          <w:iCs/>
          <w:sz w:val="20"/>
          <w:szCs w:val="20"/>
          <w:u w:val="single"/>
        </w:rPr>
        <w:t>Deficiency</w:t>
      </w:r>
      <w:r w:rsidRPr="000F68BA">
        <w:rPr>
          <w:rFonts w:ascii="Calibri" w:hAnsi="Calibri" w:cs="Calibri"/>
          <w:iCs/>
          <w:sz w:val="20"/>
          <w:szCs w:val="20"/>
        </w:rPr>
        <w:t xml:space="preserve"> – We identified errors in XX of the XX audit reports examined that limited the reliability of the reports. These XX GAGAS engagements reports were issued by XX of the XX audit divisions reviewed. We attributed these errors to the absence of control measures in the audit organization’s policies and procedures designed to assure compliance with generally accepted government auditing standards. The errors found, and the impact they had on the reliability of the reports, are summarized below:</w:t>
      </w:r>
    </w:p>
    <w:p w14:paraId="0F1FF711" w14:textId="77777777" w:rsidR="000F68BA" w:rsidRPr="000F68BA" w:rsidRDefault="000F68BA" w:rsidP="002B27F4">
      <w:pPr>
        <w:ind w:left="360"/>
        <w:jc w:val="both"/>
        <w:rPr>
          <w:rFonts w:ascii="Calibri" w:hAnsi="Calibri" w:cs="Calibri"/>
          <w:b/>
          <w:i/>
          <w:sz w:val="20"/>
          <w:szCs w:val="20"/>
        </w:rPr>
      </w:pPr>
    </w:p>
    <w:p w14:paraId="58561088" w14:textId="66377FAD" w:rsidR="000F68BA" w:rsidRPr="000F68BA" w:rsidRDefault="000F68BA" w:rsidP="002B27F4">
      <w:pPr>
        <w:numPr>
          <w:ilvl w:val="0"/>
          <w:numId w:val="9"/>
        </w:numPr>
        <w:tabs>
          <w:tab w:val="clear" w:pos="1080"/>
          <w:tab w:val="num" w:pos="720"/>
        </w:tabs>
        <w:ind w:left="1440"/>
        <w:rPr>
          <w:rFonts w:ascii="Calibri" w:hAnsi="Calibri" w:cs="Calibri"/>
          <w:bCs/>
          <w:iCs/>
          <w:sz w:val="20"/>
          <w:szCs w:val="20"/>
        </w:rPr>
      </w:pPr>
      <w:r w:rsidRPr="000F68BA">
        <w:rPr>
          <w:rFonts w:ascii="Calibri" w:hAnsi="Calibri" w:cs="Calibri"/>
          <w:bCs/>
          <w:iCs/>
          <w:sz w:val="20"/>
          <w:szCs w:val="20"/>
          <w:u w:val="single"/>
        </w:rPr>
        <w:t>Report No. XX, Title (Date)</w:t>
      </w:r>
      <w:r w:rsidRPr="000F68BA">
        <w:rPr>
          <w:rFonts w:ascii="Calibri" w:hAnsi="Calibri" w:cs="Calibri"/>
          <w:bCs/>
          <w:iCs/>
          <w:sz w:val="20"/>
          <w:szCs w:val="20"/>
        </w:rPr>
        <w:t xml:space="preserve">.  The report stated that the actions taken by the program office were in noncompliance with Departmental Regulation No. XX Title. The support contained in the audit documentation shows that the program office was in compliance with the regulation as it existed at the time the program office took the action. The audit documentation shows that the issue for which noncompliance was cited did not become effective until </w:t>
      </w:r>
      <w:r w:rsidR="002C26C5">
        <w:rPr>
          <w:rFonts w:ascii="Calibri" w:hAnsi="Calibri" w:cs="Calibri"/>
          <w:bCs/>
          <w:iCs/>
          <w:sz w:val="20"/>
          <w:szCs w:val="20"/>
        </w:rPr>
        <w:t>six</w:t>
      </w:r>
      <w:r w:rsidRPr="000F68BA">
        <w:rPr>
          <w:rFonts w:ascii="Calibri" w:hAnsi="Calibri" w:cs="Calibri"/>
          <w:bCs/>
          <w:iCs/>
          <w:sz w:val="20"/>
          <w:szCs w:val="20"/>
        </w:rPr>
        <w:t xml:space="preserve"> months later. Therefore, the audit report finding was inaccurate</w:t>
      </w:r>
      <w:r w:rsidR="004F15A7">
        <w:rPr>
          <w:rFonts w:ascii="Calibri" w:hAnsi="Calibri" w:cs="Calibri"/>
          <w:bCs/>
          <w:iCs/>
          <w:sz w:val="20"/>
          <w:szCs w:val="20"/>
        </w:rPr>
        <w:t>,</w:t>
      </w:r>
      <w:r w:rsidRPr="000F68BA">
        <w:rPr>
          <w:rFonts w:ascii="Calibri" w:hAnsi="Calibri" w:cs="Calibri"/>
          <w:bCs/>
          <w:iCs/>
          <w:sz w:val="20"/>
          <w:szCs w:val="20"/>
        </w:rPr>
        <w:t xml:space="preserve"> and the recommendation was not applicable. An independent referencing step in the guide called for validation of the finding’s criteria, </w:t>
      </w:r>
      <w:r w:rsidR="004F15A7">
        <w:rPr>
          <w:rFonts w:ascii="Calibri" w:hAnsi="Calibri" w:cs="Calibri"/>
          <w:bCs/>
          <w:iCs/>
          <w:sz w:val="20"/>
          <w:szCs w:val="20"/>
        </w:rPr>
        <w:t xml:space="preserve">but </w:t>
      </w:r>
      <w:r w:rsidRPr="000F68BA">
        <w:rPr>
          <w:rFonts w:ascii="Calibri" w:hAnsi="Calibri" w:cs="Calibri"/>
          <w:bCs/>
          <w:iCs/>
          <w:sz w:val="20"/>
          <w:szCs w:val="20"/>
        </w:rPr>
        <w:t>we were informed that this step was not performed due to time constraints.</w:t>
      </w:r>
    </w:p>
    <w:p w14:paraId="78C50493" w14:textId="77777777" w:rsidR="000F68BA" w:rsidRPr="000F68BA" w:rsidRDefault="000F68BA" w:rsidP="002B27F4">
      <w:pPr>
        <w:ind w:left="360"/>
        <w:jc w:val="both"/>
        <w:rPr>
          <w:rFonts w:ascii="Calibri" w:hAnsi="Calibri" w:cs="Calibri"/>
          <w:bCs/>
          <w:iCs/>
          <w:sz w:val="20"/>
          <w:szCs w:val="20"/>
        </w:rPr>
      </w:pPr>
    </w:p>
    <w:p w14:paraId="394D6D12" w14:textId="77777777" w:rsidR="000F68BA" w:rsidRPr="000F68BA" w:rsidRDefault="000F68BA" w:rsidP="002B27F4">
      <w:pPr>
        <w:ind w:left="1080"/>
        <w:rPr>
          <w:rFonts w:ascii="Calibri" w:hAnsi="Calibri" w:cs="Calibri"/>
          <w:sz w:val="20"/>
          <w:szCs w:val="20"/>
        </w:rPr>
      </w:pPr>
      <w:r w:rsidRPr="000F68BA">
        <w:rPr>
          <w:rFonts w:ascii="Calibri" w:hAnsi="Calibri" w:cs="Calibri"/>
          <w:sz w:val="20"/>
          <w:szCs w:val="20"/>
          <w:u w:val="single"/>
        </w:rPr>
        <w:lastRenderedPageBreak/>
        <w:t>Recommendation</w:t>
      </w:r>
      <w:r w:rsidRPr="000F68BA">
        <w:rPr>
          <w:rFonts w:ascii="Calibri" w:hAnsi="Calibri" w:cs="Calibri"/>
          <w:sz w:val="20"/>
          <w:szCs w:val="20"/>
        </w:rPr>
        <w:t xml:space="preserve"> –</w:t>
      </w:r>
      <w:r w:rsidRPr="000F68BA">
        <w:rPr>
          <w:rFonts w:ascii="Calibri" w:hAnsi="Calibri" w:cs="Calibri"/>
          <w:bCs/>
          <w:iCs/>
          <w:sz w:val="20"/>
          <w:szCs w:val="20"/>
        </w:rPr>
        <w:t xml:space="preserve"> (Reviewed agency) OIG should strengthen its referencing requirements to include a certification by the referencer that all required steps have been completed.</w:t>
      </w:r>
    </w:p>
    <w:p w14:paraId="6A5E1424" w14:textId="77777777" w:rsidR="000F68BA" w:rsidRPr="000F68BA" w:rsidRDefault="000F68BA" w:rsidP="000F68BA">
      <w:pPr>
        <w:ind w:left="360"/>
        <w:jc w:val="both"/>
        <w:rPr>
          <w:rFonts w:ascii="Calibri" w:hAnsi="Calibri" w:cs="Calibri"/>
          <w:sz w:val="20"/>
          <w:szCs w:val="20"/>
          <w:u w:val="single"/>
        </w:rPr>
      </w:pPr>
    </w:p>
    <w:p w14:paraId="3637A9A8" w14:textId="77777777" w:rsidR="000F68BA" w:rsidRPr="000F68BA" w:rsidRDefault="000F68BA" w:rsidP="000F68BA">
      <w:pPr>
        <w:ind w:left="1080"/>
        <w:rPr>
          <w:rFonts w:ascii="Calibri" w:hAnsi="Calibri" w:cs="Calibri"/>
          <w:sz w:val="20"/>
          <w:szCs w:val="20"/>
        </w:rPr>
      </w:pPr>
      <w:r w:rsidRPr="000F68BA">
        <w:rPr>
          <w:rFonts w:ascii="Calibri" w:hAnsi="Calibri" w:cs="Calibri"/>
          <w:sz w:val="20"/>
          <w:szCs w:val="20"/>
          <w:u w:val="single"/>
        </w:rPr>
        <w:t>Views of Responsible Official.</w:t>
      </w:r>
      <w:r w:rsidRPr="000F68BA">
        <w:rPr>
          <w:rFonts w:ascii="Calibri" w:hAnsi="Calibri" w:cs="Calibri"/>
          <w:sz w:val="20"/>
          <w:szCs w:val="20"/>
        </w:rPr>
        <w:t xml:space="preserve"> Agree. The OIG will revise its referencing checklist as recommended. </w:t>
      </w:r>
    </w:p>
    <w:p w14:paraId="1074602F" w14:textId="77777777" w:rsidR="000F68BA" w:rsidRPr="000F68BA" w:rsidRDefault="000F68BA" w:rsidP="000F68BA">
      <w:pPr>
        <w:ind w:left="1080"/>
        <w:jc w:val="both"/>
        <w:rPr>
          <w:rFonts w:ascii="Calibri" w:hAnsi="Calibri" w:cs="Calibri"/>
          <w:sz w:val="20"/>
          <w:szCs w:val="20"/>
        </w:rPr>
      </w:pPr>
    </w:p>
    <w:p w14:paraId="5B9AAFDB" w14:textId="77777777" w:rsidR="000F68BA" w:rsidRPr="000F68BA" w:rsidRDefault="000F68BA" w:rsidP="000B2FCB">
      <w:pPr>
        <w:keepNext/>
        <w:keepLines/>
        <w:numPr>
          <w:ilvl w:val="1"/>
          <w:numId w:val="29"/>
        </w:numPr>
        <w:tabs>
          <w:tab w:val="num" w:pos="720"/>
        </w:tabs>
        <w:ind w:left="360" w:firstLine="0"/>
        <w:rPr>
          <w:rFonts w:ascii="Calibri" w:hAnsi="Calibri" w:cs="Calibri"/>
          <w:sz w:val="20"/>
          <w:szCs w:val="20"/>
        </w:rPr>
      </w:pPr>
      <w:r w:rsidRPr="000F68BA">
        <w:rPr>
          <w:rFonts w:ascii="Calibri" w:hAnsi="Calibri" w:cs="Calibri"/>
          <w:sz w:val="20"/>
          <w:szCs w:val="20"/>
          <w:u w:val="single"/>
        </w:rPr>
        <w:t>Deficiency</w:t>
      </w:r>
      <w:r w:rsidRPr="000F68BA">
        <w:rPr>
          <w:rFonts w:ascii="Calibri" w:hAnsi="Calibri" w:cs="Calibri"/>
          <w:sz w:val="20"/>
          <w:szCs w:val="20"/>
        </w:rPr>
        <w:t xml:space="preserve"> – (Describe in format as stated above)</w:t>
      </w:r>
    </w:p>
    <w:p w14:paraId="58595B05" w14:textId="77777777" w:rsidR="000F68BA" w:rsidRPr="000F68BA" w:rsidRDefault="000F68BA" w:rsidP="000F68BA">
      <w:pPr>
        <w:ind w:left="360"/>
        <w:jc w:val="both"/>
        <w:rPr>
          <w:rFonts w:ascii="Calibri" w:hAnsi="Calibri" w:cs="Calibri"/>
          <w:b/>
          <w:sz w:val="20"/>
          <w:szCs w:val="20"/>
        </w:rPr>
      </w:pPr>
    </w:p>
    <w:p w14:paraId="7705AF52" w14:textId="77777777" w:rsidR="000F68BA" w:rsidRPr="000F68BA" w:rsidRDefault="000F68BA" w:rsidP="000F68BA">
      <w:pPr>
        <w:tabs>
          <w:tab w:val="left" w:pos="360"/>
        </w:tabs>
        <w:ind w:left="360"/>
        <w:rPr>
          <w:rFonts w:ascii="Calibri" w:hAnsi="Calibri" w:cs="Calibri"/>
          <w:sz w:val="20"/>
          <w:szCs w:val="20"/>
        </w:rPr>
      </w:pPr>
      <w:r w:rsidRPr="000F68BA">
        <w:rPr>
          <w:rFonts w:ascii="Calibri" w:hAnsi="Calibri" w:cs="Calibri"/>
          <w:sz w:val="20"/>
          <w:szCs w:val="20"/>
        </w:rPr>
        <w:t>Enclosure 2 to this report includes the response by (reviewed agency) OIG to the above deficiencies.</w:t>
      </w:r>
    </w:p>
    <w:p w14:paraId="3023DB32" w14:textId="77777777" w:rsidR="000F68BA" w:rsidRPr="000F68BA" w:rsidRDefault="000F68BA" w:rsidP="000F68BA">
      <w:pPr>
        <w:autoSpaceDE w:val="0"/>
        <w:autoSpaceDN w:val="0"/>
        <w:adjustRightInd w:val="0"/>
        <w:ind w:left="360"/>
        <w:rPr>
          <w:rFonts w:ascii="Calibri" w:hAnsi="Calibri" w:cs="Calibri"/>
          <w:color w:val="000000"/>
          <w:sz w:val="20"/>
          <w:szCs w:val="20"/>
        </w:rPr>
      </w:pPr>
    </w:p>
    <w:p w14:paraId="6A9CD11F" w14:textId="0364AC54" w:rsidR="000F68BA" w:rsidRPr="000F68BA" w:rsidRDefault="000F68BA" w:rsidP="000F68BA">
      <w:pPr>
        <w:ind w:left="360"/>
        <w:rPr>
          <w:rFonts w:ascii="Calibri" w:hAnsi="Calibri" w:cs="Calibri"/>
          <w:b/>
          <w:sz w:val="20"/>
          <w:szCs w:val="20"/>
        </w:rPr>
      </w:pPr>
      <w:r w:rsidRPr="000F68BA">
        <w:rPr>
          <w:rFonts w:ascii="Calibri" w:hAnsi="Calibri" w:cs="Calibri"/>
          <w:b/>
          <w:sz w:val="20"/>
          <w:szCs w:val="20"/>
        </w:rPr>
        <w:t xml:space="preserve">Monitoring of GAGAS </w:t>
      </w:r>
      <w:r w:rsidR="00A4234D">
        <w:rPr>
          <w:rFonts w:ascii="Calibri" w:hAnsi="Calibri" w:cs="Calibri"/>
          <w:b/>
          <w:sz w:val="20"/>
          <w:szCs w:val="20"/>
        </w:rPr>
        <w:t>E</w:t>
      </w:r>
      <w:r w:rsidRPr="000F68BA">
        <w:rPr>
          <w:rFonts w:ascii="Calibri" w:hAnsi="Calibri" w:cs="Calibri"/>
          <w:b/>
          <w:sz w:val="20"/>
          <w:szCs w:val="20"/>
        </w:rPr>
        <w:t xml:space="preserve">ngagements Performed by Independent Public Accountants [Use </w:t>
      </w:r>
      <w:r w:rsidR="00A14E47">
        <w:rPr>
          <w:rFonts w:ascii="Calibri" w:hAnsi="Calibri" w:cs="Calibri"/>
          <w:b/>
          <w:sz w:val="20"/>
          <w:szCs w:val="20"/>
        </w:rPr>
        <w:t>w</w:t>
      </w:r>
      <w:r w:rsidRPr="000F68BA">
        <w:rPr>
          <w:rFonts w:ascii="Calibri" w:hAnsi="Calibri" w:cs="Calibri"/>
          <w:b/>
          <w:sz w:val="20"/>
          <w:szCs w:val="20"/>
        </w:rPr>
        <w:t xml:space="preserve">hen the </w:t>
      </w:r>
      <w:r w:rsidR="00A14E47">
        <w:rPr>
          <w:rFonts w:ascii="Calibri" w:hAnsi="Calibri" w:cs="Calibri"/>
          <w:b/>
          <w:sz w:val="20"/>
          <w:szCs w:val="20"/>
        </w:rPr>
        <w:t>s</w:t>
      </w:r>
      <w:r w:rsidRPr="000F68BA">
        <w:rPr>
          <w:rFonts w:ascii="Calibri" w:hAnsi="Calibri" w:cs="Calibri"/>
          <w:b/>
          <w:sz w:val="20"/>
          <w:szCs w:val="20"/>
        </w:rPr>
        <w:t xml:space="preserve">cope of the </w:t>
      </w:r>
      <w:r w:rsidR="00A14E47">
        <w:rPr>
          <w:rFonts w:ascii="Calibri" w:hAnsi="Calibri" w:cs="Calibri"/>
          <w:b/>
          <w:sz w:val="20"/>
          <w:szCs w:val="20"/>
        </w:rPr>
        <w:t>r</w:t>
      </w:r>
      <w:r w:rsidRPr="000F68BA">
        <w:rPr>
          <w:rFonts w:ascii="Calibri" w:hAnsi="Calibri" w:cs="Calibri"/>
          <w:b/>
          <w:sz w:val="20"/>
          <w:szCs w:val="20"/>
        </w:rPr>
        <w:t xml:space="preserve">eview </w:t>
      </w:r>
      <w:r w:rsidR="00A14E47">
        <w:rPr>
          <w:rFonts w:ascii="Calibri" w:hAnsi="Calibri" w:cs="Calibri"/>
          <w:b/>
          <w:sz w:val="20"/>
          <w:szCs w:val="20"/>
        </w:rPr>
        <w:t>i</w:t>
      </w:r>
      <w:r w:rsidRPr="000F68BA">
        <w:rPr>
          <w:rFonts w:ascii="Calibri" w:hAnsi="Calibri" w:cs="Calibri"/>
          <w:b/>
          <w:sz w:val="20"/>
          <w:szCs w:val="20"/>
        </w:rPr>
        <w:t xml:space="preserve">ncludes IPA </w:t>
      </w:r>
      <w:r w:rsidR="00A14E47">
        <w:rPr>
          <w:rFonts w:ascii="Calibri" w:hAnsi="Calibri" w:cs="Calibri"/>
          <w:b/>
          <w:sz w:val="20"/>
          <w:szCs w:val="20"/>
        </w:rPr>
        <w:t>m</w:t>
      </w:r>
      <w:r w:rsidRPr="000F68BA">
        <w:rPr>
          <w:rFonts w:ascii="Calibri" w:hAnsi="Calibri" w:cs="Calibri"/>
          <w:b/>
          <w:sz w:val="20"/>
          <w:szCs w:val="20"/>
        </w:rPr>
        <w:t>onitoring</w:t>
      </w:r>
      <w:r w:rsidR="007B29AB">
        <w:rPr>
          <w:rFonts w:ascii="Calibri" w:hAnsi="Calibri" w:cs="Calibri"/>
          <w:b/>
          <w:sz w:val="20"/>
          <w:szCs w:val="20"/>
        </w:rPr>
        <w:t>.</w:t>
      </w:r>
      <w:r w:rsidRPr="000F68BA">
        <w:rPr>
          <w:rFonts w:ascii="Calibri" w:hAnsi="Calibri" w:cs="Calibri"/>
          <w:b/>
          <w:sz w:val="20"/>
          <w:szCs w:val="20"/>
        </w:rPr>
        <w:t>]</w:t>
      </w:r>
    </w:p>
    <w:p w14:paraId="1D0F88CD" w14:textId="77777777" w:rsidR="000F68BA" w:rsidRPr="000F68BA" w:rsidRDefault="000F68BA" w:rsidP="000F68BA">
      <w:pPr>
        <w:ind w:left="360"/>
        <w:rPr>
          <w:rFonts w:ascii="Calibri" w:hAnsi="Calibri" w:cs="Calibri"/>
          <w:b/>
          <w:sz w:val="20"/>
          <w:szCs w:val="20"/>
        </w:rPr>
      </w:pPr>
    </w:p>
    <w:p w14:paraId="77FFE195" w14:textId="23E1D1E6" w:rsidR="000F68BA" w:rsidRPr="000F68BA" w:rsidRDefault="000F68BA" w:rsidP="000F68BA">
      <w:pPr>
        <w:ind w:left="360"/>
        <w:rPr>
          <w:rFonts w:ascii="Calibri" w:hAnsi="Calibri" w:cs="Calibri"/>
          <w:b/>
          <w:sz w:val="20"/>
          <w:szCs w:val="20"/>
        </w:rPr>
      </w:pPr>
      <w:r w:rsidRPr="000F68BA">
        <w:rPr>
          <w:rFonts w:ascii="Calibri" w:hAnsi="Calibri" w:cs="Calibri"/>
          <w:sz w:val="20"/>
          <w:szCs w:val="20"/>
        </w:rPr>
        <w:t xml:space="preserve">In addition to reviewing its system of quality control to ensure adherence with </w:t>
      </w:r>
      <w:r w:rsidRPr="000F68BA">
        <w:rPr>
          <w:rFonts w:ascii="Calibri" w:hAnsi="Calibri" w:cs="Calibri"/>
          <w:i/>
          <w:sz w:val="20"/>
          <w:szCs w:val="20"/>
        </w:rPr>
        <w:t>Government Auditing Standards</w:t>
      </w:r>
      <w:r w:rsidRPr="000F68BA">
        <w:rPr>
          <w:rFonts w:ascii="Calibri" w:hAnsi="Calibri" w:cs="Calibri"/>
          <w:sz w:val="20"/>
          <w:szCs w:val="20"/>
        </w:rPr>
        <w:t xml:space="preserve">, we applied certain limited procedures in accordance with guidance established by </w:t>
      </w:r>
      <w:r w:rsidR="002C26C5" w:rsidRPr="002C26C5">
        <w:rPr>
          <w:rFonts w:ascii="Calibri" w:hAnsi="Calibri" w:cs="Calibri"/>
          <w:sz w:val="20"/>
          <w:szCs w:val="20"/>
        </w:rPr>
        <w:t>the Council of the Inspectors General on Integrity and Efficiency (</w:t>
      </w:r>
      <w:r w:rsidRPr="000F68BA">
        <w:rPr>
          <w:rFonts w:ascii="Calibri" w:hAnsi="Calibri" w:cs="Calibri"/>
          <w:sz w:val="20"/>
          <w:szCs w:val="20"/>
        </w:rPr>
        <w:t>CIGIE</w:t>
      </w:r>
      <w:r w:rsidR="002C26C5">
        <w:rPr>
          <w:rFonts w:ascii="Calibri" w:hAnsi="Calibri" w:cs="Calibri"/>
          <w:sz w:val="20"/>
          <w:szCs w:val="20"/>
        </w:rPr>
        <w:t>)</w:t>
      </w:r>
      <w:r w:rsidRPr="000F68BA">
        <w:rPr>
          <w:rFonts w:ascii="Calibri" w:hAnsi="Calibri" w:cs="Calibri"/>
          <w:sz w:val="20"/>
          <w:szCs w:val="20"/>
        </w:rPr>
        <w:t xml:space="preserve"> related to (reviewed agency) OIG’s monitoring of </w:t>
      </w:r>
      <w:r w:rsidR="002C26C5" w:rsidRPr="002C26C5">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2C26C5">
        <w:rPr>
          <w:rFonts w:ascii="Calibri" w:hAnsi="Calibri" w:cs="Calibri"/>
          <w:sz w:val="20"/>
          <w:szCs w:val="20"/>
        </w:rPr>
        <w:t>)</w:t>
      </w:r>
      <w:r w:rsidRPr="000F68BA">
        <w:rPr>
          <w:rFonts w:ascii="Calibri" w:hAnsi="Calibri" w:cs="Calibri"/>
          <w:sz w:val="20"/>
          <w:szCs w:val="20"/>
        </w:rPr>
        <w:t xml:space="preserve"> by Independent Public Accountants (IPAs) under contract where the IPA served as the auditor. It should be noted that monitoring of GAGAS engagements performed by IPAs is not an audit and, therefore, 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The purpose of our limited procedures was to determine whether (reviewed agency) OIG had controls to ensure IPAs performed contracted work in accordance with professional standards. However, our objective was not to express an opinion</w:t>
      </w:r>
      <w:r w:rsidR="004F15A7">
        <w:rPr>
          <w:rFonts w:ascii="Calibri" w:hAnsi="Calibri" w:cs="Calibri"/>
          <w:sz w:val="20"/>
          <w:szCs w:val="20"/>
        </w:rPr>
        <w:t>;</w:t>
      </w:r>
      <w:r w:rsidRPr="000F68BA">
        <w:rPr>
          <w:rFonts w:ascii="Calibri" w:hAnsi="Calibri" w:cs="Calibri"/>
          <w:sz w:val="20"/>
          <w:szCs w:val="20"/>
        </w:rPr>
        <w:t xml:space="preserve"> accordingly, we do not express an opinion on (reviewed agency) OIG’s monitoring of work performed by IPAs.</w:t>
      </w:r>
    </w:p>
    <w:p w14:paraId="2E7E0B6A"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3488A5C5" w14:textId="7A564351" w:rsidR="000F68BA" w:rsidRPr="000F68BA" w:rsidRDefault="000F68BA" w:rsidP="000F68BA">
      <w:pPr>
        <w:keepNext/>
        <w:autoSpaceDE w:val="0"/>
        <w:autoSpaceDN w:val="0"/>
        <w:adjustRightInd w:val="0"/>
        <w:ind w:left="360"/>
        <w:rPr>
          <w:rFonts w:ascii="Calibri" w:hAnsi="Calibri" w:cs="Calibri"/>
          <w:color w:val="000000"/>
          <w:sz w:val="20"/>
          <w:szCs w:val="20"/>
        </w:rPr>
      </w:pPr>
      <w:r w:rsidRPr="000F68BA">
        <w:rPr>
          <w:rFonts w:ascii="Calibri" w:hAnsi="Calibri" w:cs="Calibri"/>
          <w:b/>
          <w:color w:val="000000"/>
          <w:sz w:val="20"/>
          <w:szCs w:val="20"/>
        </w:rPr>
        <w:t xml:space="preserve">Letter of Comment [Insert this section when </w:t>
      </w:r>
      <w:r w:rsidR="00A14E47">
        <w:rPr>
          <w:rFonts w:ascii="Calibri" w:hAnsi="Calibri" w:cs="Calibri"/>
          <w:b/>
          <w:color w:val="000000"/>
          <w:sz w:val="20"/>
          <w:szCs w:val="20"/>
        </w:rPr>
        <w:t>a l</w:t>
      </w:r>
      <w:r w:rsidRPr="000F68BA">
        <w:rPr>
          <w:rFonts w:ascii="Calibri" w:hAnsi="Calibri" w:cs="Calibri"/>
          <w:b/>
          <w:color w:val="000000"/>
          <w:sz w:val="20"/>
          <w:szCs w:val="20"/>
        </w:rPr>
        <w:t xml:space="preserve">etter of </w:t>
      </w:r>
      <w:r w:rsidR="00A14E47">
        <w:rPr>
          <w:rFonts w:ascii="Calibri" w:hAnsi="Calibri" w:cs="Calibri"/>
          <w:b/>
          <w:color w:val="000000"/>
          <w:sz w:val="20"/>
          <w:szCs w:val="20"/>
        </w:rPr>
        <w:t>c</w:t>
      </w:r>
      <w:r w:rsidRPr="000F68BA">
        <w:rPr>
          <w:rFonts w:ascii="Calibri" w:hAnsi="Calibri" w:cs="Calibri"/>
          <w:b/>
          <w:color w:val="000000"/>
          <w:sz w:val="20"/>
          <w:szCs w:val="20"/>
        </w:rPr>
        <w:t>omment is issued</w:t>
      </w:r>
      <w:r w:rsidR="007B29AB">
        <w:rPr>
          <w:rFonts w:ascii="Calibri" w:hAnsi="Calibri" w:cs="Calibri"/>
          <w:b/>
          <w:color w:val="000000"/>
          <w:sz w:val="20"/>
          <w:szCs w:val="20"/>
        </w:rPr>
        <w:t>.</w:t>
      </w:r>
      <w:r w:rsidRPr="000F68BA">
        <w:rPr>
          <w:rFonts w:ascii="Calibri" w:hAnsi="Calibri" w:cs="Calibri"/>
          <w:b/>
          <w:color w:val="000000"/>
          <w:sz w:val="20"/>
          <w:szCs w:val="20"/>
        </w:rPr>
        <w:t>]</w:t>
      </w:r>
    </w:p>
    <w:p w14:paraId="794C3C3F"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7CB03A3D" w14:textId="77777777"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that sets forth findings that were not considered to be of sufficient significance to affect our opinion expressed in this report. </w:t>
      </w:r>
    </w:p>
    <w:p w14:paraId="0FB73205" w14:textId="77777777" w:rsidR="000F68BA" w:rsidRPr="000F68BA" w:rsidRDefault="000F68BA" w:rsidP="000F68BA">
      <w:pPr>
        <w:keepNext/>
        <w:autoSpaceDE w:val="0"/>
        <w:autoSpaceDN w:val="0"/>
        <w:adjustRightInd w:val="0"/>
        <w:ind w:left="360"/>
        <w:rPr>
          <w:rFonts w:ascii="Calibri" w:hAnsi="Calibri" w:cs="Calibri"/>
          <w:sz w:val="20"/>
          <w:szCs w:val="20"/>
        </w:rPr>
      </w:pPr>
    </w:p>
    <w:p w14:paraId="0206A709" w14:textId="7F885C31"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also made certain comments related to (reviewed agency) OIG’s monitoring of GAGAS engagements performed by IPAs</w:t>
      </w:r>
      <w:r w:rsidR="004F15A7">
        <w:rPr>
          <w:rFonts w:ascii="Calibri" w:hAnsi="Calibri" w:cs="Calibri"/>
          <w:sz w:val="20"/>
          <w:szCs w:val="20"/>
        </w:rPr>
        <w:t>, which we</w:t>
      </w:r>
      <w:r w:rsidRPr="000F68BA">
        <w:rPr>
          <w:rFonts w:ascii="Calibri" w:hAnsi="Calibri" w:cs="Calibri"/>
          <w:sz w:val="20"/>
          <w:szCs w:val="20"/>
        </w:rPr>
        <w:t xml:space="preserve"> included in the above referenced letter dated (insert date). [</w:t>
      </w:r>
      <w:r w:rsidRPr="000F68BA">
        <w:rPr>
          <w:rFonts w:ascii="Calibri" w:hAnsi="Calibri" w:cs="Calibri"/>
          <w:b/>
          <w:sz w:val="20"/>
          <w:szCs w:val="20"/>
        </w:rPr>
        <w:t>Insert if the peer review includes monitoring of GAGAS engagements performed by IPA</w:t>
      </w:r>
      <w:r w:rsidR="00A14E47">
        <w:rPr>
          <w:rFonts w:ascii="Calibri" w:hAnsi="Calibri" w:cs="Calibri"/>
          <w:b/>
          <w:sz w:val="20"/>
          <w:szCs w:val="20"/>
        </w:rPr>
        <w:t>s</w:t>
      </w:r>
      <w:r w:rsidRPr="000F68BA">
        <w:rPr>
          <w:rFonts w:ascii="Calibri" w:hAnsi="Calibri" w:cs="Calibri"/>
          <w:b/>
          <w:sz w:val="20"/>
          <w:szCs w:val="20"/>
        </w:rPr>
        <w:t xml:space="preserve"> and </w:t>
      </w:r>
      <w:r w:rsidR="00A14E47" w:rsidRPr="00A152FF">
        <w:rPr>
          <w:rFonts w:ascii="Calibri" w:hAnsi="Calibri" w:cs="Calibri"/>
          <w:b/>
          <w:sz w:val="20"/>
          <w:szCs w:val="20"/>
        </w:rPr>
        <w:t>IPA monitoring issues are also included in the</w:t>
      </w:r>
      <w:r w:rsidR="00A14E47" w:rsidRPr="000F68BA">
        <w:rPr>
          <w:rFonts w:ascii="Calibri" w:hAnsi="Calibri" w:cs="Calibri"/>
          <w:b/>
          <w:sz w:val="20"/>
          <w:szCs w:val="20"/>
        </w:rPr>
        <w:t xml:space="preserve"> </w:t>
      </w:r>
      <w:r w:rsidR="00A14E47">
        <w:rPr>
          <w:rFonts w:ascii="Calibri" w:hAnsi="Calibri" w:cs="Calibri"/>
          <w:b/>
          <w:sz w:val="20"/>
          <w:szCs w:val="20"/>
        </w:rPr>
        <w:t>l</w:t>
      </w:r>
      <w:r w:rsidRPr="000F68BA">
        <w:rPr>
          <w:rFonts w:ascii="Calibri" w:hAnsi="Calibri" w:cs="Calibri"/>
          <w:b/>
          <w:sz w:val="20"/>
          <w:szCs w:val="20"/>
        </w:rPr>
        <w:t xml:space="preserve">etter of </w:t>
      </w:r>
      <w:r w:rsidR="00A14E47">
        <w:rPr>
          <w:rFonts w:ascii="Calibri" w:hAnsi="Calibri" w:cs="Calibri"/>
          <w:b/>
          <w:sz w:val="20"/>
          <w:szCs w:val="20"/>
        </w:rPr>
        <w:t>c</w:t>
      </w:r>
      <w:r w:rsidRPr="000F68BA">
        <w:rPr>
          <w:rFonts w:ascii="Calibri" w:hAnsi="Calibri" w:cs="Calibri"/>
          <w:b/>
          <w:sz w:val="20"/>
          <w:szCs w:val="20"/>
        </w:rPr>
        <w:t>omment</w:t>
      </w:r>
      <w:r w:rsidR="007B29AB">
        <w:rPr>
          <w:rFonts w:ascii="Calibri" w:hAnsi="Calibri" w:cs="Calibri"/>
          <w:b/>
          <w:sz w:val="20"/>
          <w:szCs w:val="20"/>
        </w:rPr>
        <w:t>.</w:t>
      </w:r>
      <w:r w:rsidRPr="000F68BA">
        <w:rPr>
          <w:rFonts w:ascii="Calibri" w:hAnsi="Calibri" w:cs="Calibri"/>
          <w:sz w:val="20"/>
          <w:szCs w:val="20"/>
        </w:rPr>
        <w:t>]</w:t>
      </w:r>
    </w:p>
    <w:p w14:paraId="5442C71B" w14:textId="77777777" w:rsidR="000F68BA" w:rsidRPr="000F68BA" w:rsidRDefault="000F68BA" w:rsidP="000F68BA">
      <w:pPr>
        <w:keepNext/>
        <w:autoSpaceDE w:val="0"/>
        <w:autoSpaceDN w:val="0"/>
        <w:adjustRightInd w:val="0"/>
        <w:ind w:left="360"/>
        <w:rPr>
          <w:rFonts w:ascii="Calibri" w:hAnsi="Calibri" w:cs="Calibri"/>
          <w:sz w:val="20"/>
          <w:szCs w:val="20"/>
        </w:rPr>
      </w:pPr>
    </w:p>
    <w:p w14:paraId="20DD318D" w14:textId="736301A3"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w:t>
      </w:r>
      <w:r w:rsidR="004F15A7">
        <w:rPr>
          <w:rFonts w:ascii="Calibri" w:hAnsi="Calibri" w:cs="Calibri"/>
          <w:sz w:val="20"/>
          <w:szCs w:val="20"/>
        </w:rPr>
        <w:t>with</w:t>
      </w:r>
      <w:r w:rsidRPr="000F68BA">
        <w:rPr>
          <w:rFonts w:ascii="Calibri" w:hAnsi="Calibri" w:cs="Calibri"/>
          <w:sz w:val="20"/>
          <w:szCs w:val="20"/>
        </w:rPr>
        <w:t xml:space="preserve"> comments on (reviewed agency) OIG’s monitoring of GAGAS engagements performed by IPAs. These comments do not affect the opinion expressed in this report. [</w:t>
      </w:r>
      <w:r w:rsidRPr="000F68BA">
        <w:rPr>
          <w:rFonts w:ascii="Calibri" w:hAnsi="Calibri" w:cs="Calibri"/>
          <w:b/>
          <w:sz w:val="20"/>
          <w:szCs w:val="20"/>
        </w:rPr>
        <w:t>Insert if the peer review includes monitoring of GAGAS engagements performed by IPA</w:t>
      </w:r>
      <w:r w:rsidR="00A14E47">
        <w:rPr>
          <w:rFonts w:ascii="Calibri" w:hAnsi="Calibri" w:cs="Calibri"/>
          <w:b/>
          <w:sz w:val="20"/>
          <w:szCs w:val="20"/>
        </w:rPr>
        <w:t>s</w:t>
      </w:r>
      <w:r w:rsidRPr="000F68BA">
        <w:rPr>
          <w:rFonts w:ascii="Calibri" w:hAnsi="Calibri" w:cs="Calibri"/>
          <w:b/>
          <w:sz w:val="20"/>
          <w:szCs w:val="20"/>
        </w:rPr>
        <w:t xml:space="preserve"> and </w:t>
      </w:r>
      <w:r w:rsidR="00A14E47">
        <w:rPr>
          <w:rFonts w:ascii="Calibri" w:hAnsi="Calibri" w:cs="Calibri"/>
          <w:b/>
          <w:sz w:val="20"/>
          <w:szCs w:val="20"/>
        </w:rPr>
        <w:t>the</w:t>
      </w:r>
      <w:r w:rsidRPr="000F68BA">
        <w:rPr>
          <w:rFonts w:ascii="Calibri" w:hAnsi="Calibri" w:cs="Calibri"/>
          <w:b/>
          <w:sz w:val="20"/>
          <w:szCs w:val="20"/>
        </w:rPr>
        <w:t xml:space="preserve"> </w:t>
      </w:r>
      <w:r w:rsidR="00A14E47">
        <w:rPr>
          <w:rFonts w:ascii="Calibri" w:hAnsi="Calibri" w:cs="Calibri"/>
          <w:b/>
          <w:sz w:val="20"/>
          <w:szCs w:val="20"/>
        </w:rPr>
        <w:t>l</w:t>
      </w:r>
      <w:r w:rsidRPr="000F68BA">
        <w:rPr>
          <w:rFonts w:ascii="Calibri" w:hAnsi="Calibri" w:cs="Calibri"/>
          <w:b/>
          <w:sz w:val="20"/>
          <w:szCs w:val="20"/>
        </w:rPr>
        <w:t xml:space="preserve">etter of </w:t>
      </w:r>
      <w:r w:rsidR="00A14E47">
        <w:rPr>
          <w:rFonts w:ascii="Calibri" w:hAnsi="Calibri" w:cs="Calibri"/>
          <w:b/>
          <w:sz w:val="20"/>
          <w:szCs w:val="20"/>
        </w:rPr>
        <w:t>c</w:t>
      </w:r>
      <w:r w:rsidRPr="000F68BA">
        <w:rPr>
          <w:rFonts w:ascii="Calibri" w:hAnsi="Calibri" w:cs="Calibri"/>
          <w:b/>
          <w:sz w:val="20"/>
          <w:szCs w:val="20"/>
        </w:rPr>
        <w:t xml:space="preserve">omment </w:t>
      </w:r>
      <w:r w:rsidR="00A14E47">
        <w:rPr>
          <w:rFonts w:ascii="Calibri" w:hAnsi="Calibri" w:cs="Calibri"/>
          <w:b/>
          <w:sz w:val="20"/>
          <w:szCs w:val="20"/>
        </w:rPr>
        <w:t>only</w:t>
      </w:r>
      <w:r w:rsidR="00A14E47" w:rsidRPr="000F68BA">
        <w:rPr>
          <w:rFonts w:ascii="Calibri" w:hAnsi="Calibri" w:cs="Calibri"/>
          <w:b/>
          <w:sz w:val="20"/>
          <w:szCs w:val="20"/>
        </w:rPr>
        <w:t xml:space="preserve"> </w:t>
      </w:r>
      <w:r w:rsidR="00A14E47">
        <w:rPr>
          <w:rFonts w:ascii="Calibri" w:hAnsi="Calibri" w:cs="Calibri"/>
          <w:b/>
          <w:sz w:val="20"/>
          <w:szCs w:val="20"/>
        </w:rPr>
        <w:t>includes IPA monitoring issues</w:t>
      </w:r>
      <w:r w:rsidR="007B29AB">
        <w:rPr>
          <w:rFonts w:ascii="Calibri" w:hAnsi="Calibri" w:cs="Calibri"/>
          <w:b/>
          <w:sz w:val="20"/>
          <w:szCs w:val="20"/>
        </w:rPr>
        <w:t>.</w:t>
      </w:r>
      <w:r w:rsidRPr="000F68BA">
        <w:rPr>
          <w:rFonts w:ascii="Calibri" w:hAnsi="Calibri" w:cs="Calibri"/>
          <w:sz w:val="20"/>
          <w:szCs w:val="20"/>
        </w:rPr>
        <w:t>]</w:t>
      </w:r>
    </w:p>
    <w:p w14:paraId="60C2B76D" w14:textId="77777777" w:rsidR="000F68BA" w:rsidRPr="000F68BA" w:rsidRDefault="000F68BA" w:rsidP="000F68BA">
      <w:pPr>
        <w:keepNext/>
        <w:autoSpaceDE w:val="0"/>
        <w:autoSpaceDN w:val="0"/>
        <w:adjustRightInd w:val="0"/>
        <w:ind w:left="360"/>
        <w:rPr>
          <w:rFonts w:ascii="Calibri" w:hAnsi="Calibri" w:cs="Calibri"/>
          <w:sz w:val="20"/>
          <w:szCs w:val="20"/>
        </w:rPr>
      </w:pPr>
    </w:p>
    <w:p w14:paraId="2903BC32" w14:textId="77777777" w:rsidR="000F68BA" w:rsidRPr="000F68BA" w:rsidRDefault="000F68BA" w:rsidP="000F68BA">
      <w:pPr>
        <w:ind w:left="360"/>
        <w:jc w:val="both"/>
        <w:rPr>
          <w:rFonts w:ascii="Calibri" w:hAnsi="Calibri" w:cs="Calibri"/>
          <w:b/>
          <w:color w:val="000000"/>
          <w:sz w:val="20"/>
          <w:szCs w:val="20"/>
        </w:rPr>
      </w:pPr>
      <w:r w:rsidRPr="000F68BA">
        <w:rPr>
          <w:rFonts w:ascii="Calibri" w:hAnsi="Calibri" w:cs="Calibri"/>
          <w:b/>
          <w:color w:val="000000"/>
          <w:sz w:val="20"/>
          <w:szCs w:val="20"/>
        </w:rPr>
        <w:t>Basis of Opinion</w:t>
      </w:r>
    </w:p>
    <w:p w14:paraId="0F579DB6" w14:textId="77777777" w:rsidR="000F68BA" w:rsidRPr="000F68BA" w:rsidRDefault="000F68BA" w:rsidP="000F68BA">
      <w:pPr>
        <w:autoSpaceDE w:val="0"/>
        <w:autoSpaceDN w:val="0"/>
        <w:adjustRightInd w:val="0"/>
        <w:ind w:left="360"/>
        <w:rPr>
          <w:rFonts w:ascii="Calibri" w:hAnsi="Calibri" w:cs="Calibri"/>
          <w:sz w:val="20"/>
          <w:szCs w:val="20"/>
        </w:rPr>
      </w:pPr>
    </w:p>
    <w:p w14:paraId="2F4A16E6" w14:textId="372095B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Our review was conducted in accordance with </w:t>
      </w:r>
      <w:r w:rsidRPr="000F68BA">
        <w:rPr>
          <w:rFonts w:ascii="Calibri" w:hAnsi="Calibri" w:cs="Calibri"/>
          <w:i/>
          <w:sz w:val="20"/>
          <w:szCs w:val="20"/>
        </w:rPr>
        <w:t>Government Auditing Standards</w:t>
      </w:r>
      <w:r w:rsidRPr="000F68BA">
        <w:rPr>
          <w:rFonts w:ascii="Calibri" w:hAnsi="Calibri" w:cs="Calibri"/>
          <w:sz w:val="20"/>
          <w:szCs w:val="20"/>
        </w:rPr>
        <w:t xml:space="preserve"> and the CIGIE</w:t>
      </w:r>
      <w:r w:rsidRPr="000F68BA">
        <w:rPr>
          <w:rFonts w:ascii="Calibri" w:hAnsi="Calibri" w:cs="Calibri"/>
          <w:i/>
          <w:sz w:val="20"/>
          <w:szCs w:val="20"/>
        </w:rPr>
        <w:t xml:space="preserve"> Guide for Conducting Peer Reviews of Audit Organizations of Federal Offices of Inspector General </w:t>
      </w:r>
      <w:r w:rsidRPr="000F68BA">
        <w:rPr>
          <w:rFonts w:ascii="Calibri" w:hAnsi="Calibri" w:cs="Calibri"/>
          <w:sz w:val="20"/>
          <w:szCs w:val="20"/>
        </w:rPr>
        <w:t xml:space="preserve">(if desired, add a footnote with the date of the Guide). </w:t>
      </w:r>
    </w:p>
    <w:p w14:paraId="485D4FD8" w14:textId="77777777" w:rsidR="000F68BA" w:rsidRPr="000F68BA" w:rsidRDefault="000F68BA" w:rsidP="000F68BA">
      <w:pPr>
        <w:ind w:left="360"/>
        <w:rPr>
          <w:rFonts w:ascii="Calibri" w:hAnsi="Calibri" w:cs="Calibri"/>
          <w:sz w:val="20"/>
          <w:szCs w:val="20"/>
        </w:rPr>
      </w:pPr>
    </w:p>
    <w:p w14:paraId="3ECCE696"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Prior to concluding the peer review, we reassessed the adequacy of the scope of the peer review procedures and met with (reviewed agency) OIG management to discuss the results of our review. </w:t>
      </w:r>
    </w:p>
    <w:p w14:paraId="55B6EF85" w14:textId="77777777" w:rsidR="000F68BA" w:rsidRPr="000F68BA" w:rsidRDefault="000F68BA" w:rsidP="000F68BA">
      <w:pPr>
        <w:ind w:left="360"/>
        <w:rPr>
          <w:rFonts w:ascii="Calibri" w:hAnsi="Calibri" w:cs="Calibri"/>
          <w:sz w:val="20"/>
          <w:szCs w:val="20"/>
        </w:rPr>
      </w:pPr>
    </w:p>
    <w:p w14:paraId="660F91CA" w14:textId="4F25FA80"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During our review, we interviewed (reviewed agency) OIG personnel and obtained an understanding of the nature of the (reviewed agency) OIG audit organization, and the design of (reviewed agency) OIG’s system of quality control sufficient to assess the risks implicit in its audit function. Based on our assessments, we selected GAGAS engagements and administrative files to test for conformity with professional standards and compliance with (reviewed agency) OIG’s system of quality control. The GAGAS engagements selected </w:t>
      </w:r>
      <w:r w:rsidRPr="000F68BA">
        <w:rPr>
          <w:rFonts w:ascii="Calibri" w:hAnsi="Calibri" w:cs="Calibri"/>
          <w:sz w:val="20"/>
          <w:szCs w:val="20"/>
        </w:rPr>
        <w:lastRenderedPageBreak/>
        <w:t>represented a reasonable cross-section of the (reviewed agency) OIG audit organization, with</w:t>
      </w:r>
      <w:r w:rsidR="008341A3">
        <w:rPr>
          <w:rFonts w:ascii="Calibri" w:hAnsi="Calibri" w:cs="Calibri"/>
          <w:sz w:val="20"/>
          <w:szCs w:val="20"/>
        </w:rPr>
        <w:t xml:space="preserve"> an</w:t>
      </w:r>
      <w:r w:rsidRPr="000F68BA">
        <w:rPr>
          <w:rFonts w:ascii="Calibri" w:hAnsi="Calibri" w:cs="Calibri"/>
          <w:sz w:val="20"/>
          <w:szCs w:val="20"/>
        </w:rPr>
        <w:t xml:space="preserve"> emphasis on higher-risk GAGAS engagements. </w:t>
      </w:r>
    </w:p>
    <w:p w14:paraId="7E58CF5E" w14:textId="77777777" w:rsidR="000F68BA" w:rsidRPr="000F68BA" w:rsidRDefault="000F68BA" w:rsidP="000F68BA">
      <w:pPr>
        <w:ind w:left="360"/>
        <w:rPr>
          <w:rFonts w:ascii="Calibri" w:hAnsi="Calibri" w:cs="Calibri"/>
          <w:sz w:val="20"/>
          <w:szCs w:val="20"/>
        </w:rPr>
      </w:pPr>
    </w:p>
    <w:p w14:paraId="301832F3"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In performing our review, we obtained an understanding of the system of quality control for the (reviewed agency) OIG audit organization. In addition, we tested compliance with (reviewed agency) OIG’s quality control policies and procedures to the extent we considered appropriate. These tests covered the application of (reviewed agency) OIG’s policies and procedures on selected GAGAS engagements. Our review was based on selected tests; therefore, it would not necessarily detect all weaknesses in the system of quality control or all instances of noncompliance with it.</w:t>
      </w:r>
    </w:p>
    <w:p w14:paraId="2B675A0A" w14:textId="77777777" w:rsidR="000F68BA" w:rsidRPr="000F68BA" w:rsidRDefault="000F68BA" w:rsidP="000F68BA">
      <w:pPr>
        <w:tabs>
          <w:tab w:val="left" w:pos="360"/>
        </w:tabs>
        <w:ind w:left="360"/>
        <w:jc w:val="both"/>
        <w:rPr>
          <w:rFonts w:ascii="Calibri" w:hAnsi="Calibri" w:cs="Calibri"/>
          <w:sz w:val="20"/>
          <w:szCs w:val="20"/>
        </w:rPr>
      </w:pPr>
    </w:p>
    <w:p w14:paraId="36F5E93B"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We believe that the procedures we performed provide a reasonable basis for our opinion. </w:t>
      </w:r>
      <w:r w:rsidRPr="000F68BA">
        <w:rPr>
          <w:rFonts w:ascii="Calibri" w:hAnsi="Calibri" w:cs="Calibri"/>
          <w:color w:val="000000"/>
          <w:sz w:val="20"/>
          <w:szCs w:val="20"/>
        </w:rPr>
        <w:t>Enclosure 1 to this report identifies (reviewed agency) OIG offices we visited and the GAGAS engagements we reviewed.</w:t>
      </w:r>
    </w:p>
    <w:p w14:paraId="13014DBC" w14:textId="77777777" w:rsidR="000F68BA" w:rsidRPr="000F68BA" w:rsidRDefault="000F68BA" w:rsidP="000F68BA">
      <w:pPr>
        <w:ind w:left="360"/>
        <w:jc w:val="both"/>
        <w:rPr>
          <w:rFonts w:ascii="Calibri" w:hAnsi="Calibri" w:cs="Calibri"/>
          <w:sz w:val="20"/>
          <w:szCs w:val="20"/>
        </w:rPr>
      </w:pPr>
    </w:p>
    <w:p w14:paraId="340FDBD9" w14:textId="77777777" w:rsidR="000F68BA" w:rsidRPr="000F68BA" w:rsidRDefault="000F68BA" w:rsidP="000F68BA">
      <w:pPr>
        <w:ind w:left="360"/>
        <w:jc w:val="both"/>
        <w:rPr>
          <w:rFonts w:ascii="Calibri" w:hAnsi="Calibri" w:cs="Calibri"/>
          <w:sz w:val="20"/>
          <w:szCs w:val="20"/>
        </w:rPr>
      </w:pPr>
      <w:r w:rsidRPr="000F68BA">
        <w:rPr>
          <w:rFonts w:ascii="Calibri" w:hAnsi="Calibri" w:cs="Calibri"/>
          <w:b/>
          <w:color w:val="000000"/>
          <w:sz w:val="20"/>
          <w:szCs w:val="20"/>
        </w:rPr>
        <w:t>Responsibilities and Limitation</w:t>
      </w:r>
    </w:p>
    <w:p w14:paraId="5F71D04C" w14:textId="77777777" w:rsidR="000F68BA" w:rsidRPr="000F68BA" w:rsidRDefault="000F68BA" w:rsidP="000F68BA">
      <w:pPr>
        <w:ind w:left="360"/>
        <w:jc w:val="both"/>
        <w:rPr>
          <w:rFonts w:ascii="Calibri" w:hAnsi="Calibri" w:cs="Calibri"/>
          <w:color w:val="000000"/>
          <w:sz w:val="20"/>
          <w:szCs w:val="20"/>
        </w:rPr>
      </w:pPr>
    </w:p>
    <w:p w14:paraId="2C50E3DA" w14:textId="77777777" w:rsidR="000F68BA" w:rsidRPr="000F68BA" w:rsidRDefault="000F68BA" w:rsidP="001B31F5">
      <w:pPr>
        <w:ind w:left="360"/>
        <w:rPr>
          <w:rFonts w:ascii="Calibri" w:hAnsi="Calibri" w:cs="Calibri"/>
          <w:sz w:val="20"/>
          <w:szCs w:val="20"/>
        </w:rPr>
      </w:pPr>
      <w:r w:rsidRPr="000F68BA">
        <w:rPr>
          <w:rFonts w:ascii="Calibri" w:hAnsi="Calibri" w:cs="Calibri"/>
          <w:color w:val="000000"/>
          <w:sz w:val="20"/>
          <w:szCs w:val="20"/>
        </w:rPr>
        <w:t>(Reviewed agency) OIG is responsible for establishing and maintaining a system of quality control designed</w:t>
      </w:r>
      <w:r w:rsidRPr="000F68BA" w:rsidDel="00D46105">
        <w:rPr>
          <w:rFonts w:ascii="Calibri" w:hAnsi="Calibri" w:cs="Calibri"/>
          <w:color w:val="000000"/>
          <w:sz w:val="20"/>
          <w:szCs w:val="20"/>
        </w:rPr>
        <w:t xml:space="preserve"> </w:t>
      </w:r>
      <w:r w:rsidRPr="000F68BA">
        <w:rPr>
          <w:rFonts w:ascii="Calibri" w:hAnsi="Calibri" w:cs="Calibri"/>
          <w:color w:val="000000"/>
          <w:sz w:val="20"/>
          <w:szCs w:val="20"/>
        </w:rPr>
        <w:t>to provide (reviewed agency) OIG with reasonable assurance that the organization and its personnel comply</w:t>
      </w:r>
      <w:r w:rsidRPr="000F68BA" w:rsidDel="003F5FAE">
        <w:rPr>
          <w:rFonts w:ascii="Calibri" w:hAnsi="Calibri" w:cs="Calibri"/>
          <w:color w:val="000000"/>
          <w:sz w:val="20"/>
          <w:szCs w:val="20"/>
        </w:rPr>
        <w:t xml:space="preserve"> </w:t>
      </w:r>
      <w:r w:rsidR="008341A3" w:rsidRPr="000F68BA">
        <w:rPr>
          <w:rFonts w:ascii="Calibri" w:hAnsi="Calibri" w:cs="Calibri"/>
          <w:color w:val="000000"/>
          <w:sz w:val="20"/>
          <w:szCs w:val="20"/>
        </w:rPr>
        <w:t xml:space="preserve">in all material respects </w:t>
      </w:r>
      <w:r w:rsidRPr="000F68BA">
        <w:rPr>
          <w:rFonts w:ascii="Calibri" w:hAnsi="Calibri" w:cs="Calibri"/>
          <w:color w:val="000000"/>
          <w:sz w:val="20"/>
          <w:szCs w:val="20"/>
        </w:rPr>
        <w:t>with professional standards and applicable legal and regulatory requirements. Our responsibility is to express an opinion on the design of the system of quality control and (reviewed agency) OIG’s compliance based on our review.</w:t>
      </w:r>
    </w:p>
    <w:p w14:paraId="3641FFC8" w14:textId="77777777" w:rsidR="000F68BA" w:rsidRPr="000F68BA" w:rsidRDefault="000F68BA" w:rsidP="000F68BA">
      <w:pPr>
        <w:ind w:left="360"/>
        <w:jc w:val="both"/>
        <w:rPr>
          <w:rFonts w:ascii="Calibri" w:hAnsi="Calibri" w:cs="Calibri"/>
          <w:sz w:val="20"/>
          <w:szCs w:val="20"/>
        </w:rPr>
      </w:pPr>
    </w:p>
    <w:p w14:paraId="1CFE707A" w14:textId="77777777" w:rsidR="000F68BA" w:rsidRPr="000F68BA" w:rsidRDefault="000F68BA" w:rsidP="000F68BA">
      <w:pPr>
        <w:spacing w:after="240"/>
        <w:ind w:left="360"/>
        <w:rPr>
          <w:rFonts w:ascii="Calibri" w:hAnsi="Calibri" w:cs="Calibri"/>
          <w:sz w:val="20"/>
          <w:szCs w:val="20"/>
        </w:rPr>
      </w:pPr>
      <w:r w:rsidRPr="000F68BA">
        <w:rPr>
          <w:rFonts w:ascii="Calibri" w:hAnsi="Calibri" w:cs="Calibri"/>
          <w:sz w:val="20"/>
          <w:szCs w:val="20"/>
        </w:rPr>
        <w:t>There are inherent limitations in the effectiveness of any system of quality control</w:t>
      </w:r>
      <w:r w:rsidR="008341A3">
        <w:rPr>
          <w:rFonts w:ascii="Calibri" w:hAnsi="Calibri" w:cs="Calibri"/>
          <w:sz w:val="20"/>
          <w:szCs w:val="20"/>
        </w:rPr>
        <w:t>;</w:t>
      </w:r>
      <w:r w:rsidRPr="000F68BA">
        <w:rPr>
          <w:rFonts w:ascii="Calibri" w:hAnsi="Calibri" w:cs="Calibri"/>
          <w:sz w:val="20"/>
          <w:szCs w:val="20"/>
        </w:rPr>
        <w:t xml:space="preserve"> therefore, noncompliance with the system of quality control may occur and </w:t>
      </w:r>
      <w:r w:rsidR="008341A3">
        <w:rPr>
          <w:rFonts w:ascii="Calibri" w:hAnsi="Calibri" w:cs="Calibri"/>
          <w:sz w:val="20"/>
          <w:szCs w:val="20"/>
        </w:rPr>
        <w:t xml:space="preserve">may </w:t>
      </w:r>
      <w:r w:rsidRPr="000F68BA">
        <w:rPr>
          <w:rFonts w:ascii="Calibri" w:hAnsi="Calibri" w:cs="Calibri"/>
          <w:sz w:val="20"/>
          <w:szCs w:val="20"/>
        </w:rPr>
        <w:t>not be detected. Projection of any evaluation of a system of quality control to future periods is subject to the risk that the system of quality control may become inadequate because of changes in conditions, or because the degree of compliance with the policies or procedures may deteriorate.</w:t>
      </w:r>
    </w:p>
    <w:p w14:paraId="682DC379" w14:textId="77777777" w:rsidR="000F68BA" w:rsidRPr="000F68BA" w:rsidRDefault="000F68BA" w:rsidP="000F68BA">
      <w:pPr>
        <w:autoSpaceDE w:val="0"/>
        <w:autoSpaceDN w:val="0"/>
        <w:adjustRightInd w:val="0"/>
        <w:ind w:left="360"/>
        <w:jc w:val="both"/>
        <w:rPr>
          <w:rFonts w:ascii="Calibri" w:hAnsi="Calibri" w:cs="Calibri"/>
          <w:color w:val="000000"/>
          <w:sz w:val="20"/>
          <w:szCs w:val="20"/>
        </w:rPr>
      </w:pPr>
    </w:p>
    <w:p w14:paraId="489FF6A9" w14:textId="77777777" w:rsidR="000F68BA" w:rsidRPr="000F68BA" w:rsidRDefault="000F68BA" w:rsidP="000F68BA">
      <w:pPr>
        <w:tabs>
          <w:tab w:val="left" w:pos="9360"/>
        </w:tabs>
        <w:ind w:left="360" w:right="360"/>
        <w:jc w:val="both"/>
        <w:rPr>
          <w:rFonts w:ascii="Calibri" w:hAnsi="Calibri" w:cs="Calibri"/>
          <w:sz w:val="20"/>
          <w:szCs w:val="20"/>
        </w:rPr>
      </w:pPr>
      <w:r w:rsidRPr="000F68BA">
        <w:rPr>
          <w:rFonts w:ascii="Calibri" w:hAnsi="Calibri" w:cs="Calibri"/>
          <w:sz w:val="20"/>
          <w:szCs w:val="20"/>
        </w:rPr>
        <w:t>/s/</w:t>
      </w:r>
    </w:p>
    <w:p w14:paraId="3BC67CD9" w14:textId="77777777" w:rsidR="000F68BA" w:rsidRPr="000F68BA" w:rsidRDefault="000F68BA" w:rsidP="000F68BA">
      <w:pPr>
        <w:tabs>
          <w:tab w:val="left" w:pos="9360"/>
        </w:tabs>
        <w:ind w:left="360" w:right="360"/>
        <w:rPr>
          <w:rFonts w:ascii="Calibri" w:hAnsi="Calibri" w:cs="Calibri"/>
          <w:sz w:val="20"/>
          <w:szCs w:val="20"/>
        </w:rPr>
      </w:pPr>
      <w:r w:rsidRPr="000F68BA">
        <w:rPr>
          <w:rFonts w:ascii="Calibri" w:hAnsi="Calibri" w:cs="Calibri"/>
          <w:sz w:val="20"/>
          <w:szCs w:val="20"/>
        </w:rPr>
        <w:t>(Name), Inspector General</w:t>
      </w:r>
    </w:p>
    <w:p w14:paraId="48B0674D" w14:textId="77777777" w:rsidR="000F68BA" w:rsidRPr="000F68BA" w:rsidRDefault="000F68BA" w:rsidP="000F68BA">
      <w:pPr>
        <w:ind w:left="360"/>
        <w:jc w:val="both"/>
        <w:rPr>
          <w:rFonts w:ascii="Calibri" w:hAnsi="Calibri" w:cs="Calibri"/>
          <w:sz w:val="20"/>
          <w:szCs w:val="20"/>
        </w:rPr>
      </w:pPr>
    </w:p>
    <w:p w14:paraId="3277BFFA"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Enclosures</w:t>
      </w:r>
    </w:p>
    <w:p w14:paraId="370CACD7" w14:textId="77777777" w:rsidR="000F68BA" w:rsidRPr="000F68BA" w:rsidRDefault="000F68BA" w:rsidP="000F68BA">
      <w:pPr>
        <w:tabs>
          <w:tab w:val="left" w:pos="360"/>
        </w:tabs>
      </w:pPr>
    </w:p>
    <w:p w14:paraId="7C4F97D5" w14:textId="77777777" w:rsidR="000F68BA" w:rsidRPr="000F68BA" w:rsidRDefault="000F68BA" w:rsidP="000F68BA">
      <w:pPr>
        <w:pBdr>
          <w:top w:val="dotDash" w:sz="4" w:space="1" w:color="auto"/>
        </w:pBdr>
        <w:ind w:left="360"/>
        <w:jc w:val="right"/>
        <w:rPr>
          <w:rFonts w:ascii="Calibri" w:hAnsi="Calibri" w:cs="Calibri"/>
          <w:sz w:val="20"/>
          <w:szCs w:val="20"/>
        </w:rPr>
      </w:pPr>
      <w:r w:rsidRPr="000F68BA">
        <w:rPr>
          <w:rFonts w:ascii="Calibri" w:hAnsi="Calibri" w:cs="Calibri"/>
          <w:sz w:val="20"/>
          <w:szCs w:val="20"/>
        </w:rPr>
        <w:t>Enclosure 1</w:t>
      </w:r>
    </w:p>
    <w:p w14:paraId="1480BD85" w14:textId="77777777" w:rsidR="000F68BA" w:rsidRPr="000F68BA" w:rsidRDefault="000F68BA" w:rsidP="000F68BA">
      <w:pPr>
        <w:tabs>
          <w:tab w:val="left" w:pos="360"/>
        </w:tabs>
        <w:rPr>
          <w:rFonts w:ascii="Calibri" w:hAnsi="Calibri" w:cs="Calibri"/>
          <w:sz w:val="20"/>
          <w:szCs w:val="20"/>
        </w:rPr>
      </w:pPr>
    </w:p>
    <w:p w14:paraId="29F3439A" w14:textId="55B052DD" w:rsidR="000F68BA" w:rsidRPr="000F68BA" w:rsidRDefault="002C142D" w:rsidP="000F68BA">
      <w:pPr>
        <w:tabs>
          <w:tab w:val="left" w:pos="360"/>
        </w:tabs>
        <w:ind w:left="360"/>
        <w:rPr>
          <w:rFonts w:ascii="Calibri" w:hAnsi="Calibri" w:cs="Calibri"/>
          <w:sz w:val="20"/>
          <w:szCs w:val="20"/>
        </w:rPr>
      </w:pPr>
      <w:r w:rsidRPr="000F68BA">
        <w:rPr>
          <w:rFonts w:ascii="Calibri" w:hAnsi="Calibri" w:cs="Calibri"/>
          <w:sz w:val="20"/>
          <w:szCs w:val="20"/>
        </w:rPr>
        <w:t xml:space="preserve">Use </w:t>
      </w:r>
      <w:r>
        <w:rPr>
          <w:rFonts w:ascii="Calibri" w:hAnsi="Calibri" w:cs="Calibri"/>
          <w:sz w:val="20"/>
          <w:szCs w:val="20"/>
        </w:rPr>
        <w:t>Enclosure 1</w:t>
      </w:r>
      <w:r w:rsidRPr="000F68BA">
        <w:rPr>
          <w:rFonts w:ascii="Calibri" w:hAnsi="Calibri" w:cs="Calibri"/>
          <w:sz w:val="20"/>
          <w:szCs w:val="20"/>
        </w:rPr>
        <w:t xml:space="preserve"> </w:t>
      </w:r>
      <w:r>
        <w:rPr>
          <w:rFonts w:ascii="Calibri" w:hAnsi="Calibri" w:cs="Calibri"/>
          <w:sz w:val="20"/>
          <w:szCs w:val="20"/>
        </w:rPr>
        <w:t>example on</w:t>
      </w:r>
      <w:r w:rsidRPr="000F68BA">
        <w:rPr>
          <w:rFonts w:ascii="Calibri" w:hAnsi="Calibri" w:cs="Calibri"/>
          <w:sz w:val="20"/>
          <w:szCs w:val="20"/>
        </w:rPr>
        <w:t xml:space="preserve"> page </w:t>
      </w:r>
      <w:r>
        <w:rPr>
          <w:rFonts w:ascii="Calibri" w:hAnsi="Calibri" w:cs="Calibri"/>
          <w:sz w:val="20"/>
          <w:szCs w:val="20"/>
        </w:rPr>
        <w:t>37.</w:t>
      </w:r>
    </w:p>
    <w:p w14:paraId="74752BD5" w14:textId="77777777" w:rsidR="000F68BA" w:rsidRPr="000F68BA" w:rsidRDefault="000F68BA" w:rsidP="000F68BA">
      <w:pPr>
        <w:tabs>
          <w:tab w:val="left" w:pos="360"/>
        </w:tabs>
        <w:ind w:left="360"/>
        <w:jc w:val="both"/>
        <w:rPr>
          <w:rFonts w:ascii="Calibri" w:hAnsi="Calibri" w:cs="Calibri"/>
          <w:sz w:val="20"/>
          <w:szCs w:val="20"/>
        </w:rPr>
      </w:pPr>
    </w:p>
    <w:p w14:paraId="4E1F6FC2" w14:textId="77777777" w:rsidR="000F68BA" w:rsidRPr="000F68BA" w:rsidRDefault="000F68BA" w:rsidP="000F68BA">
      <w:pPr>
        <w:ind w:left="720"/>
        <w:jc w:val="both"/>
        <w:rPr>
          <w:rFonts w:ascii="Calibri" w:hAnsi="Calibri" w:cs="Calibri"/>
          <w:sz w:val="20"/>
          <w:szCs w:val="20"/>
        </w:rPr>
      </w:pPr>
    </w:p>
    <w:p w14:paraId="270F362D" w14:textId="77777777" w:rsidR="000F68BA" w:rsidRPr="000F68BA" w:rsidRDefault="000F68BA" w:rsidP="000F68BA">
      <w:pPr>
        <w:ind w:left="720"/>
        <w:jc w:val="both"/>
        <w:rPr>
          <w:rFonts w:ascii="Calibri" w:hAnsi="Calibri" w:cs="Calibri"/>
          <w:sz w:val="20"/>
          <w:szCs w:val="20"/>
        </w:rPr>
      </w:pPr>
    </w:p>
    <w:p w14:paraId="0D9E27E1" w14:textId="77777777" w:rsidR="000F68BA" w:rsidRPr="000F68BA" w:rsidRDefault="000F68BA" w:rsidP="000F68BA">
      <w:pPr>
        <w:ind w:left="720"/>
        <w:jc w:val="both"/>
        <w:rPr>
          <w:rFonts w:ascii="Calibri" w:hAnsi="Calibri" w:cs="Calibri"/>
          <w:sz w:val="20"/>
          <w:szCs w:val="20"/>
        </w:rPr>
      </w:pPr>
    </w:p>
    <w:p w14:paraId="076C99D0" w14:textId="77777777" w:rsidR="000F68BA" w:rsidRPr="000F68BA" w:rsidRDefault="000F68BA" w:rsidP="000F68BA">
      <w:pPr>
        <w:ind w:left="720"/>
        <w:jc w:val="both"/>
        <w:rPr>
          <w:rFonts w:ascii="Calibri" w:hAnsi="Calibri" w:cs="Calibri"/>
          <w:sz w:val="20"/>
          <w:szCs w:val="20"/>
        </w:rPr>
      </w:pPr>
    </w:p>
    <w:p w14:paraId="6C558771" w14:textId="77777777" w:rsidR="000F68BA" w:rsidRPr="000F68BA" w:rsidRDefault="000F68BA" w:rsidP="000F68BA">
      <w:pPr>
        <w:ind w:left="720"/>
        <w:jc w:val="both"/>
        <w:rPr>
          <w:rFonts w:ascii="Calibri" w:hAnsi="Calibri" w:cs="Calibri"/>
          <w:sz w:val="20"/>
          <w:szCs w:val="20"/>
        </w:rPr>
      </w:pPr>
    </w:p>
    <w:p w14:paraId="2839F3D0" w14:textId="77777777" w:rsidR="000F68BA" w:rsidRPr="000F68BA" w:rsidRDefault="000F68BA" w:rsidP="000F68BA">
      <w:pPr>
        <w:ind w:left="720"/>
        <w:jc w:val="both"/>
        <w:rPr>
          <w:rFonts w:ascii="Calibri" w:hAnsi="Calibri" w:cs="Calibri"/>
          <w:sz w:val="20"/>
          <w:szCs w:val="20"/>
        </w:rPr>
      </w:pPr>
    </w:p>
    <w:p w14:paraId="524B2C7B"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lastRenderedPageBreak/>
        <w:t xml:space="preserve">External Peer Review Report Rating of </w:t>
      </w:r>
      <w:r w:rsidRPr="000F68BA">
        <w:rPr>
          <w:rFonts w:ascii="Arial" w:hAnsi="Arial" w:cs="Arial"/>
          <w:b/>
          <w:i/>
        </w:rPr>
        <w:t>Pass with Deficiencies with a Scope Limitation</w:t>
      </w:r>
    </w:p>
    <w:p w14:paraId="28F6542F"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(OIG Letterhead)</w:t>
      </w:r>
    </w:p>
    <w:p w14:paraId="0D085F53" w14:textId="77777777" w:rsidR="000F68BA" w:rsidRPr="000F68BA" w:rsidRDefault="000F68BA" w:rsidP="000F68BA">
      <w:pPr>
        <w:keepNext/>
        <w:keepLines/>
        <w:ind w:left="360"/>
        <w:jc w:val="center"/>
        <w:rPr>
          <w:rFonts w:ascii="Calibri" w:hAnsi="Calibri" w:cs="Calibri"/>
          <w:sz w:val="20"/>
          <w:szCs w:val="20"/>
        </w:rPr>
      </w:pPr>
      <w:r w:rsidRPr="000F68BA">
        <w:rPr>
          <w:rFonts w:ascii="Calibri" w:hAnsi="Calibri" w:cs="Calibri"/>
          <w:color w:val="000000"/>
          <w:sz w:val="20"/>
          <w:szCs w:val="20"/>
        </w:rPr>
        <w:t>System</w:t>
      </w:r>
      <w:r w:rsidRPr="000F68BA">
        <w:rPr>
          <w:rFonts w:ascii="Calibri" w:hAnsi="Calibri" w:cs="Calibri"/>
          <w:sz w:val="20"/>
          <w:szCs w:val="20"/>
        </w:rPr>
        <w:t xml:space="preserve"> Review Report</w:t>
      </w:r>
    </w:p>
    <w:p w14:paraId="153DBB3C" w14:textId="77777777" w:rsidR="000F68BA" w:rsidRPr="000F68BA" w:rsidRDefault="000F68BA" w:rsidP="000F68BA">
      <w:pPr>
        <w:keepNext/>
        <w:keepLines/>
        <w:ind w:left="360"/>
        <w:jc w:val="both"/>
        <w:rPr>
          <w:rFonts w:ascii="Calibri" w:hAnsi="Calibri" w:cs="Calibri"/>
          <w:sz w:val="20"/>
          <w:szCs w:val="20"/>
        </w:rPr>
      </w:pPr>
    </w:p>
    <w:p w14:paraId="7C44BC98"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(Date)</w:t>
      </w:r>
    </w:p>
    <w:p w14:paraId="7403FE37" w14:textId="77777777" w:rsidR="000F68BA" w:rsidRPr="000F68BA" w:rsidRDefault="000F68BA" w:rsidP="000F68BA">
      <w:pPr>
        <w:keepNext/>
        <w:keepLines/>
        <w:ind w:left="360"/>
        <w:jc w:val="both"/>
        <w:rPr>
          <w:rFonts w:ascii="Calibri" w:hAnsi="Calibri" w:cs="Calibri"/>
          <w:sz w:val="20"/>
          <w:szCs w:val="20"/>
        </w:rPr>
      </w:pPr>
    </w:p>
    <w:p w14:paraId="583C6C81"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To (Name), Inspector General</w:t>
      </w:r>
    </w:p>
    <w:p w14:paraId="211B79B1"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(Name of Agency)</w:t>
      </w:r>
    </w:p>
    <w:p w14:paraId="36183333" w14:textId="77777777" w:rsidR="000F68BA" w:rsidRPr="000F68BA" w:rsidRDefault="000F68BA" w:rsidP="000F68BA">
      <w:pPr>
        <w:keepNext/>
        <w:keepLines/>
        <w:ind w:left="720"/>
        <w:jc w:val="both"/>
        <w:rPr>
          <w:rFonts w:ascii="Calibri" w:hAnsi="Calibri" w:cs="Calibri"/>
          <w:sz w:val="20"/>
          <w:szCs w:val="20"/>
        </w:rPr>
      </w:pPr>
    </w:p>
    <w:p w14:paraId="5970F255" w14:textId="68B924C1"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 xml:space="preserve">We have reviewed the system of quality control for the audit organization of (reviewed agency) </w:t>
      </w:r>
      <w:r w:rsidR="002C26C5" w:rsidRPr="002C26C5">
        <w:rPr>
          <w:rFonts w:ascii="Calibri" w:hAnsi="Calibri" w:cs="Calibri"/>
          <w:sz w:val="20"/>
          <w:szCs w:val="20"/>
        </w:rPr>
        <w:t>Office of Inspector General (</w:t>
      </w:r>
      <w:r w:rsidRPr="000F68BA">
        <w:rPr>
          <w:rFonts w:ascii="Calibri" w:hAnsi="Calibri" w:cs="Calibri"/>
          <w:sz w:val="20"/>
          <w:szCs w:val="20"/>
        </w:rPr>
        <w:t>OIG</w:t>
      </w:r>
      <w:r w:rsidR="002C26C5">
        <w:rPr>
          <w:rFonts w:ascii="Calibri" w:hAnsi="Calibri" w:cs="Calibri"/>
          <w:sz w:val="20"/>
          <w:szCs w:val="20"/>
        </w:rPr>
        <w:t>)</w:t>
      </w:r>
      <w:r w:rsidRPr="000F68BA">
        <w:rPr>
          <w:rFonts w:ascii="Calibri" w:hAnsi="Calibri" w:cs="Calibri"/>
          <w:sz w:val="20"/>
          <w:szCs w:val="20"/>
        </w:rPr>
        <w:t xml:space="preserve"> in effect for the year ended </w:t>
      </w:r>
      <w:r w:rsidR="005F07B6" w:rsidRPr="000F68BA">
        <w:rPr>
          <w:rFonts w:ascii="Calibri" w:hAnsi="Calibri" w:cs="Calibri"/>
          <w:color w:val="000000"/>
          <w:sz w:val="20"/>
          <w:szCs w:val="20"/>
        </w:rPr>
        <w:t>[March 31, 20XX or September 30, 20XX]</w:t>
      </w:r>
      <w:r w:rsidRPr="000F68BA">
        <w:rPr>
          <w:rFonts w:ascii="Calibri" w:hAnsi="Calibri" w:cs="Calibri"/>
          <w:sz w:val="20"/>
          <w:szCs w:val="20"/>
        </w:rPr>
        <w:t xml:space="preserve">. A system of quality control encompasses (reviewed agency) OIG’s organizational structure and the policies adopted and procedures established to provide it with reasonable assurance of conforming </w:t>
      </w:r>
      <w:r w:rsidR="008341A3" w:rsidRPr="000F68BA">
        <w:rPr>
          <w:rFonts w:ascii="Calibri" w:hAnsi="Calibri" w:cs="Calibri"/>
          <w:sz w:val="20"/>
          <w:szCs w:val="20"/>
        </w:rPr>
        <w:t xml:space="preserve">in all material respects </w:t>
      </w:r>
      <w:r w:rsidRPr="000F68BA">
        <w:rPr>
          <w:rFonts w:ascii="Calibri" w:hAnsi="Calibri" w:cs="Calibri"/>
          <w:sz w:val="20"/>
          <w:szCs w:val="20"/>
        </w:rPr>
        <w:t xml:space="preserve">with Government Auditing Standards (if desired, add a footnote with </w:t>
      </w:r>
      <w:r w:rsidR="00AC2DCC">
        <w:rPr>
          <w:rFonts w:ascii="Calibri" w:hAnsi="Calibri" w:cs="Calibri"/>
          <w:sz w:val="20"/>
          <w:szCs w:val="20"/>
        </w:rPr>
        <w:t>the</w:t>
      </w:r>
      <w:r w:rsidRPr="000F68BA">
        <w:rPr>
          <w:rFonts w:ascii="Calibri" w:hAnsi="Calibri" w:cs="Calibri"/>
          <w:sz w:val="20"/>
          <w:szCs w:val="20"/>
        </w:rPr>
        <w:t xml:space="preserve"> issue date)</w:t>
      </w:r>
      <w:r w:rsidRPr="000F68BA">
        <w:t xml:space="preserve"> </w:t>
      </w:r>
      <w:r w:rsidRPr="000F68BA">
        <w:rPr>
          <w:rFonts w:ascii="Calibri" w:hAnsi="Calibri" w:cs="Calibri"/>
          <w:sz w:val="20"/>
          <w:szCs w:val="20"/>
        </w:rPr>
        <w:t xml:space="preserve">and applicable legal and regulatory requirements. The elements of quality control are described in </w:t>
      </w:r>
      <w:r w:rsidRPr="001B31F5">
        <w:rPr>
          <w:rFonts w:ascii="Calibri" w:hAnsi="Calibri" w:cs="Calibri"/>
          <w:i/>
          <w:sz w:val="20"/>
          <w:szCs w:val="20"/>
        </w:rPr>
        <w:t>Government Auditing Standards</w:t>
      </w:r>
      <w:r w:rsidRPr="000F68BA">
        <w:rPr>
          <w:rFonts w:ascii="Calibri" w:hAnsi="Calibri" w:cs="Calibri"/>
          <w:sz w:val="20"/>
          <w:szCs w:val="20"/>
        </w:rPr>
        <w:t xml:space="preserve">. </w:t>
      </w:r>
    </w:p>
    <w:p w14:paraId="5D0D99AB" w14:textId="77777777" w:rsidR="000F68BA" w:rsidRPr="000F68BA" w:rsidRDefault="000F68BA" w:rsidP="000F68BA">
      <w:pPr>
        <w:keepNext/>
        <w:keepLines/>
        <w:ind w:left="720"/>
        <w:jc w:val="both"/>
        <w:rPr>
          <w:rFonts w:ascii="Calibri" w:hAnsi="Calibri" w:cs="Calibri"/>
          <w:sz w:val="20"/>
          <w:szCs w:val="20"/>
        </w:rPr>
      </w:pPr>
    </w:p>
    <w:p w14:paraId="6DCD1973" w14:textId="40594725"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 xml:space="preserve">In our opinion, except for the deficiencies described below and any additional deficiencies or significant deficiencies that might have come to our attention had we been able to review </w:t>
      </w:r>
      <w:r w:rsidR="002C26C5" w:rsidRPr="002C26C5">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2C26C5">
        <w:rPr>
          <w:rFonts w:ascii="Calibri" w:hAnsi="Calibri" w:cs="Calibri"/>
          <w:sz w:val="20"/>
          <w:szCs w:val="20"/>
        </w:rPr>
        <w:t>)</w:t>
      </w:r>
      <w:r w:rsidRPr="000F68BA">
        <w:rPr>
          <w:rFonts w:ascii="Calibri" w:hAnsi="Calibri" w:cs="Calibri"/>
          <w:sz w:val="20"/>
          <w:szCs w:val="20"/>
        </w:rPr>
        <w:t xml:space="preserve"> by the (reviewed agency) OIG’s </w:t>
      </w:r>
      <w:r w:rsidR="002C26C5">
        <w:rPr>
          <w:rFonts w:ascii="Calibri" w:hAnsi="Calibri" w:cs="Calibri"/>
          <w:sz w:val="20"/>
          <w:szCs w:val="20"/>
        </w:rPr>
        <w:t>Houston</w:t>
      </w:r>
      <w:r w:rsidRPr="000F68BA">
        <w:rPr>
          <w:rFonts w:ascii="Calibri" w:hAnsi="Calibri" w:cs="Calibri"/>
          <w:sz w:val="20"/>
          <w:szCs w:val="20"/>
        </w:rPr>
        <w:t xml:space="preserve"> office, as described below, the system of quality control for the audit organization of (reviewed agency) OIG in effect for the year ended </w:t>
      </w:r>
      <w:r w:rsidR="005F07B6" w:rsidRPr="005F07B6">
        <w:rPr>
          <w:rFonts w:ascii="Calibri" w:hAnsi="Calibri" w:cs="Calibri"/>
          <w:sz w:val="20"/>
          <w:szCs w:val="20"/>
        </w:rPr>
        <w:t>[March 31, 20XX or September 30, 20XX]</w:t>
      </w:r>
      <w:r w:rsidRPr="000F68BA">
        <w:rPr>
          <w:rFonts w:ascii="Calibri" w:hAnsi="Calibri" w:cs="Calibri"/>
          <w:sz w:val="20"/>
          <w:szCs w:val="20"/>
        </w:rPr>
        <w:t xml:space="preserve">, has been suitably designed and complied with to provide (reviewed agency) OIG with reasonable assurance of performing and reporting in conformity </w:t>
      </w:r>
      <w:r w:rsidR="008341A3" w:rsidRPr="000F68BA">
        <w:rPr>
          <w:rFonts w:ascii="Calibri" w:hAnsi="Calibri" w:cs="Calibri"/>
          <w:sz w:val="20"/>
          <w:szCs w:val="20"/>
        </w:rPr>
        <w:t xml:space="preserve">in all material respects </w:t>
      </w:r>
      <w:r w:rsidRPr="000F68BA">
        <w:rPr>
          <w:rFonts w:ascii="Calibri" w:hAnsi="Calibri" w:cs="Calibri"/>
          <w:sz w:val="20"/>
          <w:szCs w:val="20"/>
        </w:rPr>
        <w:t xml:space="preserve">with applicable professional standards </w:t>
      </w:r>
      <w:r w:rsidRPr="000F68BA">
        <w:rPr>
          <w:rFonts w:ascii="Calibri" w:hAnsi="Calibri" w:cs="Calibri"/>
          <w:color w:val="000000"/>
          <w:sz w:val="20"/>
          <w:szCs w:val="20"/>
        </w:rPr>
        <w:t>and applicable legal and regulatory requirements. Specify applicable legal and regulatory requirements here.</w:t>
      </w:r>
    </w:p>
    <w:p w14:paraId="705632EE" w14:textId="77777777" w:rsidR="000F68BA" w:rsidRPr="000F68BA" w:rsidRDefault="000F68BA" w:rsidP="000F68BA">
      <w:pPr>
        <w:keepNext/>
        <w:keepLines/>
        <w:ind w:left="720"/>
        <w:jc w:val="both"/>
        <w:rPr>
          <w:rFonts w:ascii="Calibri" w:hAnsi="Calibri" w:cs="Calibri"/>
          <w:sz w:val="20"/>
          <w:szCs w:val="20"/>
        </w:rPr>
      </w:pPr>
    </w:p>
    <w:p w14:paraId="35ECD2DE"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 xml:space="preserve">Audit organizations can receive a rating of </w:t>
      </w:r>
      <w:r w:rsidRPr="001B31F5">
        <w:rPr>
          <w:rFonts w:ascii="Calibri" w:hAnsi="Calibri" w:cs="Calibri"/>
          <w:i/>
          <w:sz w:val="20"/>
          <w:szCs w:val="20"/>
        </w:rPr>
        <w:t>pass, pass with deficiencies</w:t>
      </w:r>
      <w:r w:rsidRPr="000F68BA">
        <w:rPr>
          <w:rFonts w:ascii="Calibri" w:hAnsi="Calibri" w:cs="Calibri"/>
          <w:sz w:val="20"/>
          <w:szCs w:val="20"/>
        </w:rPr>
        <w:t xml:space="preserve">, or </w:t>
      </w:r>
      <w:r w:rsidRPr="001B31F5">
        <w:rPr>
          <w:rFonts w:ascii="Calibri" w:hAnsi="Calibri" w:cs="Calibri"/>
          <w:i/>
          <w:sz w:val="20"/>
          <w:szCs w:val="20"/>
        </w:rPr>
        <w:t>fail</w:t>
      </w:r>
      <w:r w:rsidRPr="000F68BA">
        <w:rPr>
          <w:rFonts w:ascii="Calibri" w:hAnsi="Calibri" w:cs="Calibri"/>
          <w:sz w:val="20"/>
          <w:szCs w:val="20"/>
        </w:rPr>
        <w:t xml:space="preserve">. (Reviewed agency) OIG has received an External Peer Review rating of </w:t>
      </w:r>
      <w:r w:rsidRPr="001B31F5">
        <w:rPr>
          <w:rFonts w:ascii="Calibri" w:hAnsi="Calibri" w:cs="Calibri"/>
          <w:i/>
          <w:sz w:val="20"/>
          <w:szCs w:val="20"/>
        </w:rPr>
        <w:t>pass with deficiencies</w:t>
      </w:r>
      <w:r w:rsidRPr="000F68BA">
        <w:rPr>
          <w:rFonts w:ascii="Calibri" w:hAnsi="Calibri" w:cs="Calibri"/>
          <w:sz w:val="20"/>
          <w:szCs w:val="20"/>
        </w:rPr>
        <w:t xml:space="preserve"> with a scope limitation.</w:t>
      </w:r>
    </w:p>
    <w:p w14:paraId="5962529B" w14:textId="77777777" w:rsidR="000F68BA" w:rsidRPr="000F68BA" w:rsidRDefault="000F68BA" w:rsidP="000F68BA">
      <w:pPr>
        <w:keepNext/>
        <w:keepLines/>
        <w:ind w:left="360"/>
        <w:jc w:val="both"/>
        <w:rPr>
          <w:rFonts w:ascii="Calibri" w:hAnsi="Calibri" w:cs="Calibri"/>
          <w:sz w:val="20"/>
          <w:szCs w:val="20"/>
        </w:rPr>
      </w:pPr>
    </w:p>
    <w:p w14:paraId="2C07FAD9" w14:textId="77777777" w:rsidR="000F68BA" w:rsidRPr="000F68BA" w:rsidRDefault="000F68BA" w:rsidP="000F68BA">
      <w:pPr>
        <w:keepNext/>
        <w:keepLines/>
        <w:autoSpaceDE w:val="0"/>
        <w:autoSpaceDN w:val="0"/>
        <w:adjustRightInd w:val="0"/>
        <w:ind w:firstLine="360"/>
        <w:rPr>
          <w:rFonts w:ascii="Calibri" w:hAnsi="Calibri" w:cs="Calibri"/>
          <w:sz w:val="20"/>
          <w:szCs w:val="20"/>
        </w:rPr>
      </w:pPr>
      <w:r w:rsidRPr="000F68BA">
        <w:rPr>
          <w:rFonts w:ascii="Calibri" w:hAnsi="Calibri" w:cs="Calibri"/>
          <w:b/>
          <w:color w:val="000000"/>
          <w:sz w:val="20"/>
          <w:szCs w:val="20"/>
        </w:rPr>
        <w:t>Descriptions of Deficiencies</w:t>
      </w:r>
    </w:p>
    <w:p w14:paraId="492F17F2" w14:textId="77777777" w:rsidR="000F68BA" w:rsidRPr="000F68BA" w:rsidRDefault="000F68BA" w:rsidP="000F68BA">
      <w:pPr>
        <w:keepNext/>
        <w:keepLines/>
        <w:autoSpaceDE w:val="0"/>
        <w:autoSpaceDN w:val="0"/>
        <w:adjustRightInd w:val="0"/>
        <w:rPr>
          <w:rFonts w:ascii="Calibri" w:hAnsi="Calibri" w:cs="Calibri"/>
          <w:color w:val="000000"/>
          <w:sz w:val="20"/>
          <w:szCs w:val="20"/>
        </w:rPr>
      </w:pPr>
    </w:p>
    <w:p w14:paraId="2EB672D6" w14:textId="77777777" w:rsidR="000F68BA" w:rsidRPr="000F68BA" w:rsidRDefault="008341A3" w:rsidP="000F68BA">
      <w:pPr>
        <w:keepNext/>
        <w:keepLines/>
        <w:ind w:left="360"/>
        <w:jc w:val="both"/>
        <w:rPr>
          <w:rFonts w:ascii="Calibri" w:hAnsi="Calibri" w:cs="Calibri"/>
          <w:sz w:val="20"/>
          <w:szCs w:val="20"/>
        </w:rPr>
      </w:pPr>
      <w:r>
        <w:rPr>
          <w:rFonts w:ascii="Calibri" w:hAnsi="Calibri" w:cs="Calibri"/>
          <w:sz w:val="20"/>
          <w:szCs w:val="20"/>
        </w:rPr>
        <w:t>D</w:t>
      </w:r>
      <w:r w:rsidRPr="000F68BA">
        <w:rPr>
          <w:rFonts w:ascii="Calibri" w:hAnsi="Calibri" w:cs="Calibri"/>
          <w:sz w:val="20"/>
          <w:szCs w:val="20"/>
        </w:rPr>
        <w:t>uring our review</w:t>
      </w:r>
      <w:r>
        <w:rPr>
          <w:rFonts w:ascii="Calibri" w:hAnsi="Calibri" w:cs="Calibri"/>
          <w:sz w:val="20"/>
          <w:szCs w:val="20"/>
        </w:rPr>
        <w:t>,</w:t>
      </w:r>
      <w:r w:rsidRPr="000F68BA">
        <w:rPr>
          <w:rFonts w:ascii="Calibri" w:hAnsi="Calibri" w:cs="Calibri"/>
          <w:sz w:val="20"/>
          <w:szCs w:val="20"/>
        </w:rPr>
        <w:t xml:space="preserve"> </w:t>
      </w:r>
      <w:r>
        <w:rPr>
          <w:rFonts w:ascii="Calibri" w:hAnsi="Calibri" w:cs="Calibri"/>
          <w:sz w:val="20"/>
          <w:szCs w:val="20"/>
        </w:rPr>
        <w:t>w</w:t>
      </w:r>
      <w:r w:rsidR="000F68BA" w:rsidRPr="000F68BA">
        <w:rPr>
          <w:rFonts w:ascii="Calibri" w:hAnsi="Calibri" w:cs="Calibri"/>
          <w:sz w:val="20"/>
          <w:szCs w:val="20"/>
        </w:rPr>
        <w:t>e noted the following deficiencies</w:t>
      </w:r>
      <w:r>
        <w:rPr>
          <w:rFonts w:ascii="Calibri" w:hAnsi="Calibri" w:cs="Calibri"/>
          <w:sz w:val="20"/>
          <w:szCs w:val="20"/>
        </w:rPr>
        <w:t>:</w:t>
      </w:r>
    </w:p>
    <w:p w14:paraId="28604001" w14:textId="77777777" w:rsidR="000F68BA" w:rsidRPr="000F68BA" w:rsidRDefault="000F68BA" w:rsidP="000F68BA">
      <w:pPr>
        <w:keepNext/>
        <w:keepLines/>
        <w:ind w:left="360"/>
        <w:jc w:val="both"/>
        <w:rPr>
          <w:rFonts w:ascii="Calibri" w:hAnsi="Calibri" w:cs="Calibri"/>
          <w:sz w:val="20"/>
          <w:szCs w:val="20"/>
        </w:rPr>
      </w:pPr>
    </w:p>
    <w:p w14:paraId="0F842C0D" w14:textId="77777777" w:rsidR="000F68BA" w:rsidRPr="000F68BA" w:rsidRDefault="000F68BA" w:rsidP="000B2FCB">
      <w:pPr>
        <w:keepNext/>
        <w:keepLines/>
        <w:numPr>
          <w:ilvl w:val="0"/>
          <w:numId w:val="34"/>
        </w:numPr>
        <w:tabs>
          <w:tab w:val="left" w:pos="720"/>
        </w:tabs>
        <w:ind w:left="360"/>
        <w:rPr>
          <w:rFonts w:ascii="Calibri" w:hAnsi="Calibri" w:cs="Calibri"/>
          <w:sz w:val="20"/>
          <w:szCs w:val="20"/>
        </w:rPr>
      </w:pPr>
      <w:r w:rsidRPr="000F68BA">
        <w:rPr>
          <w:rFonts w:ascii="Calibri" w:hAnsi="Calibri" w:cs="Calibri"/>
          <w:sz w:val="20"/>
          <w:szCs w:val="20"/>
          <w:u w:val="single"/>
        </w:rPr>
        <w:t xml:space="preserve">Deficiency </w:t>
      </w:r>
      <w:r w:rsidRPr="000F68BA">
        <w:rPr>
          <w:rFonts w:ascii="Calibri" w:hAnsi="Calibri" w:cs="Calibri"/>
          <w:sz w:val="20"/>
          <w:szCs w:val="20"/>
        </w:rPr>
        <w:t>– We identified errors in XX of the XX audit reports examined that limited the reliability of the reports. These XX GAGAS engagements were issued by XX of the XX audit divisions reviewed. We attributed these errors to the absence of control measures in the audit organization’s policies and procedures designed to assure compliance with generally accepted government auditing standards. The errors found and the impact they had on the reliability of the reports are summarized below:</w:t>
      </w:r>
    </w:p>
    <w:p w14:paraId="5C9A9F5A" w14:textId="77777777" w:rsidR="000F68BA" w:rsidRPr="000F68BA" w:rsidRDefault="000F68BA" w:rsidP="000F68BA">
      <w:pPr>
        <w:keepNext/>
        <w:keepLines/>
        <w:ind w:left="360"/>
        <w:jc w:val="both"/>
        <w:rPr>
          <w:rFonts w:ascii="Calibri" w:hAnsi="Calibri" w:cs="Calibri"/>
          <w:sz w:val="20"/>
          <w:szCs w:val="20"/>
        </w:rPr>
      </w:pPr>
    </w:p>
    <w:p w14:paraId="32E0151D"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w:t>
      </w:r>
      <w:r w:rsidRPr="000F68BA">
        <w:rPr>
          <w:rFonts w:ascii="Calibri" w:hAnsi="Calibri" w:cs="Calibri"/>
          <w:sz w:val="20"/>
          <w:szCs w:val="20"/>
        </w:rPr>
        <w:tab/>
      </w:r>
      <w:r w:rsidRPr="000F68BA">
        <w:rPr>
          <w:rFonts w:ascii="Calibri" w:hAnsi="Calibri" w:cs="Calibri"/>
          <w:sz w:val="20"/>
          <w:szCs w:val="20"/>
          <w:u w:val="single"/>
        </w:rPr>
        <w:t>Report No. XX, Title (Date)</w:t>
      </w:r>
      <w:r w:rsidRPr="000F68BA">
        <w:rPr>
          <w:rFonts w:ascii="Calibri" w:hAnsi="Calibri" w:cs="Calibri"/>
          <w:sz w:val="20"/>
          <w:szCs w:val="20"/>
        </w:rPr>
        <w:t xml:space="preserve">. The report stated that the actions taken by the program office were in noncompliance with Departmental Regulation No. XX Title. The support contained in the audit documentation shows that the program office was in compliance with the regulation as it existed </w:t>
      </w:r>
      <w:r w:rsidR="008341A3">
        <w:rPr>
          <w:rFonts w:ascii="Calibri" w:hAnsi="Calibri" w:cs="Calibri"/>
          <w:sz w:val="20"/>
          <w:szCs w:val="20"/>
        </w:rPr>
        <w:t>when</w:t>
      </w:r>
      <w:r w:rsidRPr="000F68BA">
        <w:rPr>
          <w:rFonts w:ascii="Calibri" w:hAnsi="Calibri" w:cs="Calibri"/>
          <w:sz w:val="20"/>
          <w:szCs w:val="20"/>
        </w:rPr>
        <w:t xml:space="preserve"> the program office took the action. The audit documentation shows that the issue for which noncompliance was cited did not become effective until </w:t>
      </w:r>
      <w:r w:rsidR="008341A3">
        <w:rPr>
          <w:rFonts w:ascii="Calibri" w:hAnsi="Calibri" w:cs="Calibri"/>
          <w:sz w:val="20"/>
          <w:szCs w:val="20"/>
        </w:rPr>
        <w:t>six</w:t>
      </w:r>
      <w:r w:rsidRPr="000F68BA">
        <w:rPr>
          <w:rFonts w:ascii="Calibri" w:hAnsi="Calibri" w:cs="Calibri"/>
          <w:sz w:val="20"/>
          <w:szCs w:val="20"/>
        </w:rPr>
        <w:t xml:space="preserve"> months later. Therefore, the report finding was inaccurate</w:t>
      </w:r>
      <w:r w:rsidR="008341A3">
        <w:rPr>
          <w:rFonts w:ascii="Calibri" w:hAnsi="Calibri" w:cs="Calibri"/>
          <w:sz w:val="20"/>
          <w:szCs w:val="20"/>
        </w:rPr>
        <w:t>,</w:t>
      </w:r>
      <w:r w:rsidRPr="000F68BA">
        <w:rPr>
          <w:rFonts w:ascii="Calibri" w:hAnsi="Calibri" w:cs="Calibri"/>
          <w:sz w:val="20"/>
          <w:szCs w:val="20"/>
        </w:rPr>
        <w:t xml:space="preserve"> and the recommendation was not applicable. An independent referencing step in the guide called for validation of the finding’s criteria, </w:t>
      </w:r>
      <w:r w:rsidR="008341A3">
        <w:rPr>
          <w:rFonts w:ascii="Calibri" w:hAnsi="Calibri" w:cs="Calibri"/>
          <w:sz w:val="20"/>
          <w:szCs w:val="20"/>
        </w:rPr>
        <w:t xml:space="preserve">but </w:t>
      </w:r>
      <w:r w:rsidRPr="000F68BA">
        <w:rPr>
          <w:rFonts w:ascii="Calibri" w:hAnsi="Calibri" w:cs="Calibri"/>
          <w:sz w:val="20"/>
          <w:szCs w:val="20"/>
        </w:rPr>
        <w:t>we were informed that it was not performed due to time constraints.</w:t>
      </w:r>
    </w:p>
    <w:p w14:paraId="5996D612" w14:textId="77777777" w:rsidR="000F68BA" w:rsidRPr="000F68BA" w:rsidRDefault="000F68BA" w:rsidP="000F68BA">
      <w:pPr>
        <w:keepNext/>
        <w:keepLines/>
        <w:ind w:left="360"/>
        <w:jc w:val="both"/>
        <w:rPr>
          <w:rFonts w:ascii="Calibri" w:hAnsi="Calibri" w:cs="Calibri"/>
          <w:sz w:val="20"/>
          <w:szCs w:val="20"/>
        </w:rPr>
      </w:pPr>
    </w:p>
    <w:p w14:paraId="0A9F56E5" w14:textId="77777777" w:rsidR="000F68BA" w:rsidRPr="000F68BA" w:rsidRDefault="000F68BA" w:rsidP="001B31F5">
      <w:pPr>
        <w:keepNext/>
        <w:keepLines/>
        <w:ind w:left="360"/>
        <w:rPr>
          <w:rFonts w:ascii="Calibri" w:hAnsi="Calibri" w:cs="Calibri"/>
          <w:sz w:val="20"/>
          <w:szCs w:val="20"/>
        </w:rPr>
      </w:pPr>
      <w:r w:rsidRPr="000F68BA">
        <w:rPr>
          <w:rFonts w:ascii="Calibri" w:hAnsi="Calibri" w:cs="Calibri"/>
          <w:sz w:val="20"/>
          <w:szCs w:val="20"/>
          <w:u w:val="single"/>
        </w:rPr>
        <w:t>Recommendation</w:t>
      </w:r>
      <w:r w:rsidRPr="000F68BA">
        <w:rPr>
          <w:rFonts w:ascii="Calibri" w:hAnsi="Calibri" w:cs="Calibri"/>
          <w:sz w:val="20"/>
          <w:szCs w:val="20"/>
        </w:rPr>
        <w:t xml:space="preserve"> – (reviewed agency) OIG should strengthen its referencing requirements to include a certification by the referencer that all required steps have been completed.</w:t>
      </w:r>
    </w:p>
    <w:p w14:paraId="1DD54751" w14:textId="77777777" w:rsidR="000F68BA" w:rsidRPr="000F68BA" w:rsidRDefault="000F68BA" w:rsidP="000F68BA">
      <w:pPr>
        <w:keepNext/>
        <w:keepLines/>
        <w:ind w:left="360"/>
        <w:jc w:val="both"/>
        <w:rPr>
          <w:rFonts w:ascii="Calibri" w:hAnsi="Calibri" w:cs="Calibri"/>
          <w:sz w:val="20"/>
          <w:szCs w:val="20"/>
        </w:rPr>
      </w:pPr>
    </w:p>
    <w:p w14:paraId="1A1DA3C7"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u w:val="single"/>
        </w:rPr>
        <w:t>Views of Responsible Official</w:t>
      </w:r>
      <w:r w:rsidRPr="000F68BA">
        <w:rPr>
          <w:rFonts w:ascii="Calibri" w:hAnsi="Calibri" w:cs="Calibri"/>
          <w:sz w:val="20"/>
          <w:szCs w:val="20"/>
        </w:rPr>
        <w:t xml:space="preserve">. Agree. </w:t>
      </w:r>
    </w:p>
    <w:p w14:paraId="7E20C95A" w14:textId="77777777" w:rsidR="000F68BA" w:rsidRPr="000F68BA" w:rsidRDefault="000F68BA" w:rsidP="000F68BA">
      <w:pPr>
        <w:keepNext/>
        <w:keepLines/>
        <w:ind w:left="360"/>
        <w:jc w:val="both"/>
        <w:rPr>
          <w:rFonts w:ascii="Calibri" w:hAnsi="Calibri" w:cs="Calibri"/>
          <w:sz w:val="20"/>
          <w:szCs w:val="20"/>
        </w:rPr>
      </w:pPr>
    </w:p>
    <w:p w14:paraId="4AD98D83" w14:textId="77777777" w:rsidR="000F68BA" w:rsidRPr="000F68BA" w:rsidRDefault="000F68BA" w:rsidP="000B2FCB">
      <w:pPr>
        <w:keepNext/>
        <w:keepLines/>
        <w:numPr>
          <w:ilvl w:val="0"/>
          <w:numId w:val="34"/>
        </w:numPr>
        <w:tabs>
          <w:tab w:val="left" w:pos="720"/>
        </w:tabs>
        <w:ind w:left="360"/>
        <w:rPr>
          <w:rFonts w:ascii="Calibri" w:hAnsi="Calibri" w:cs="Calibri"/>
          <w:sz w:val="20"/>
          <w:szCs w:val="20"/>
        </w:rPr>
      </w:pPr>
      <w:r w:rsidRPr="000F68BA">
        <w:rPr>
          <w:rFonts w:ascii="Calibri" w:hAnsi="Calibri" w:cs="Calibri"/>
          <w:sz w:val="20"/>
          <w:szCs w:val="20"/>
          <w:u w:val="single"/>
        </w:rPr>
        <w:t>Deficiency</w:t>
      </w:r>
      <w:r w:rsidRPr="000F68BA">
        <w:rPr>
          <w:rFonts w:ascii="Calibri" w:hAnsi="Calibri" w:cs="Calibri"/>
          <w:sz w:val="20"/>
          <w:szCs w:val="20"/>
        </w:rPr>
        <w:t xml:space="preserve"> – (Describe in format as stated above)</w:t>
      </w:r>
    </w:p>
    <w:p w14:paraId="1716B255" w14:textId="77777777" w:rsidR="000F68BA" w:rsidRPr="000F68BA" w:rsidRDefault="000F68BA" w:rsidP="000F68BA">
      <w:pPr>
        <w:ind w:left="360"/>
        <w:jc w:val="both"/>
        <w:rPr>
          <w:rFonts w:ascii="Calibri" w:hAnsi="Calibri" w:cs="Calibri"/>
          <w:sz w:val="20"/>
          <w:szCs w:val="20"/>
        </w:rPr>
      </w:pPr>
    </w:p>
    <w:p w14:paraId="5CC43541"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Enclosure 2 to this report includes the response by (reviewed agency) OIG to the above deficiencies.</w:t>
      </w:r>
    </w:p>
    <w:p w14:paraId="6E3BD84D" w14:textId="77777777" w:rsidR="000F68BA" w:rsidRPr="000F68BA" w:rsidRDefault="000F68BA" w:rsidP="000F68BA">
      <w:pPr>
        <w:ind w:left="360"/>
        <w:jc w:val="both"/>
        <w:rPr>
          <w:rFonts w:ascii="Calibri" w:hAnsi="Calibri" w:cs="Calibri"/>
          <w:sz w:val="20"/>
          <w:szCs w:val="20"/>
        </w:rPr>
      </w:pPr>
    </w:p>
    <w:p w14:paraId="08E5EC13" w14:textId="0C0FA725" w:rsidR="000F68BA" w:rsidRPr="000F68BA" w:rsidRDefault="000F68BA" w:rsidP="000F68BA">
      <w:pPr>
        <w:ind w:left="360"/>
        <w:rPr>
          <w:rFonts w:ascii="Calibri" w:hAnsi="Calibri" w:cs="Calibri"/>
          <w:b/>
          <w:sz w:val="20"/>
          <w:szCs w:val="20"/>
        </w:rPr>
      </w:pPr>
      <w:r w:rsidRPr="000F68BA">
        <w:rPr>
          <w:rFonts w:ascii="Calibri" w:hAnsi="Calibri" w:cs="Calibri"/>
          <w:b/>
          <w:sz w:val="20"/>
          <w:szCs w:val="20"/>
        </w:rPr>
        <w:t xml:space="preserve">Monitoring of GAGAS </w:t>
      </w:r>
      <w:r w:rsidR="00F377A7">
        <w:rPr>
          <w:rFonts w:ascii="Calibri" w:hAnsi="Calibri" w:cs="Calibri"/>
          <w:b/>
          <w:sz w:val="20"/>
          <w:szCs w:val="20"/>
        </w:rPr>
        <w:t>E</w:t>
      </w:r>
      <w:r w:rsidRPr="000F68BA">
        <w:rPr>
          <w:rFonts w:ascii="Calibri" w:hAnsi="Calibri" w:cs="Calibri"/>
          <w:b/>
          <w:sz w:val="20"/>
          <w:szCs w:val="20"/>
        </w:rPr>
        <w:t xml:space="preserve">ngagements Performed by Independent Public Accountants [Use </w:t>
      </w:r>
      <w:r w:rsidR="00A14E47">
        <w:rPr>
          <w:rFonts w:ascii="Calibri" w:hAnsi="Calibri" w:cs="Calibri"/>
          <w:b/>
          <w:sz w:val="20"/>
          <w:szCs w:val="20"/>
        </w:rPr>
        <w:t>w</w:t>
      </w:r>
      <w:r w:rsidRPr="000F68BA">
        <w:rPr>
          <w:rFonts w:ascii="Calibri" w:hAnsi="Calibri" w:cs="Calibri"/>
          <w:b/>
          <w:sz w:val="20"/>
          <w:szCs w:val="20"/>
        </w:rPr>
        <w:t xml:space="preserve">hen the </w:t>
      </w:r>
      <w:r w:rsidR="00A14E47">
        <w:rPr>
          <w:rFonts w:ascii="Calibri" w:hAnsi="Calibri" w:cs="Calibri"/>
          <w:b/>
          <w:sz w:val="20"/>
          <w:szCs w:val="20"/>
        </w:rPr>
        <w:t>s</w:t>
      </w:r>
      <w:r w:rsidRPr="000F68BA">
        <w:rPr>
          <w:rFonts w:ascii="Calibri" w:hAnsi="Calibri" w:cs="Calibri"/>
          <w:b/>
          <w:sz w:val="20"/>
          <w:szCs w:val="20"/>
        </w:rPr>
        <w:t xml:space="preserve">cope of the </w:t>
      </w:r>
      <w:r w:rsidR="00A14E47">
        <w:rPr>
          <w:rFonts w:ascii="Calibri" w:hAnsi="Calibri" w:cs="Calibri"/>
          <w:b/>
          <w:sz w:val="20"/>
          <w:szCs w:val="20"/>
        </w:rPr>
        <w:t>r</w:t>
      </w:r>
      <w:r w:rsidRPr="000F68BA">
        <w:rPr>
          <w:rFonts w:ascii="Calibri" w:hAnsi="Calibri" w:cs="Calibri"/>
          <w:b/>
          <w:sz w:val="20"/>
          <w:szCs w:val="20"/>
        </w:rPr>
        <w:t xml:space="preserve">eview </w:t>
      </w:r>
      <w:r w:rsidR="00A14E47">
        <w:rPr>
          <w:rFonts w:ascii="Calibri" w:hAnsi="Calibri" w:cs="Calibri"/>
          <w:b/>
          <w:sz w:val="20"/>
          <w:szCs w:val="20"/>
        </w:rPr>
        <w:t>i</w:t>
      </w:r>
      <w:r w:rsidRPr="000F68BA">
        <w:rPr>
          <w:rFonts w:ascii="Calibri" w:hAnsi="Calibri" w:cs="Calibri"/>
          <w:b/>
          <w:sz w:val="20"/>
          <w:szCs w:val="20"/>
        </w:rPr>
        <w:t xml:space="preserve">ncludes IPA </w:t>
      </w:r>
      <w:r w:rsidR="00A14E47">
        <w:rPr>
          <w:rFonts w:ascii="Calibri" w:hAnsi="Calibri" w:cs="Calibri"/>
          <w:b/>
          <w:sz w:val="20"/>
          <w:szCs w:val="20"/>
        </w:rPr>
        <w:t>m</w:t>
      </w:r>
      <w:r w:rsidRPr="000F68BA">
        <w:rPr>
          <w:rFonts w:ascii="Calibri" w:hAnsi="Calibri" w:cs="Calibri"/>
          <w:b/>
          <w:sz w:val="20"/>
          <w:szCs w:val="20"/>
        </w:rPr>
        <w:t>onitoring</w:t>
      </w:r>
      <w:r w:rsidR="007B29AB">
        <w:rPr>
          <w:rFonts w:ascii="Calibri" w:hAnsi="Calibri" w:cs="Calibri"/>
          <w:b/>
          <w:sz w:val="20"/>
          <w:szCs w:val="20"/>
        </w:rPr>
        <w:t>.</w:t>
      </w:r>
      <w:r w:rsidRPr="000F68BA">
        <w:rPr>
          <w:rFonts w:ascii="Calibri" w:hAnsi="Calibri" w:cs="Calibri"/>
          <w:b/>
          <w:sz w:val="20"/>
          <w:szCs w:val="20"/>
        </w:rPr>
        <w:t>]</w:t>
      </w:r>
    </w:p>
    <w:p w14:paraId="779E502B" w14:textId="77777777" w:rsidR="000F68BA" w:rsidRPr="000F68BA" w:rsidRDefault="000F68BA" w:rsidP="000F68BA">
      <w:pPr>
        <w:rPr>
          <w:rFonts w:ascii="Calibri" w:hAnsi="Calibri" w:cs="Calibri"/>
          <w:b/>
          <w:sz w:val="20"/>
          <w:szCs w:val="20"/>
        </w:rPr>
      </w:pPr>
    </w:p>
    <w:p w14:paraId="0F767577" w14:textId="4DC60020" w:rsidR="000F68BA" w:rsidRPr="000F68BA" w:rsidRDefault="000F68BA" w:rsidP="000F68BA">
      <w:pPr>
        <w:ind w:left="360"/>
        <w:rPr>
          <w:rFonts w:ascii="Calibri" w:hAnsi="Calibri" w:cs="Calibri"/>
          <w:b/>
          <w:sz w:val="20"/>
          <w:szCs w:val="20"/>
        </w:rPr>
      </w:pPr>
      <w:r w:rsidRPr="000F68BA">
        <w:rPr>
          <w:rFonts w:ascii="Calibri" w:hAnsi="Calibri" w:cs="Calibri"/>
          <w:sz w:val="20"/>
          <w:szCs w:val="20"/>
        </w:rPr>
        <w:t xml:space="preserve">In addition to reviewing its system of quality control to ensure adherence with </w:t>
      </w:r>
      <w:r w:rsidRPr="000F68BA">
        <w:rPr>
          <w:rFonts w:ascii="Calibri" w:hAnsi="Calibri" w:cs="Calibri"/>
          <w:i/>
          <w:sz w:val="20"/>
          <w:szCs w:val="20"/>
        </w:rPr>
        <w:t>Government Auditing Standards</w:t>
      </w:r>
      <w:r w:rsidRPr="000F68BA">
        <w:rPr>
          <w:rFonts w:ascii="Calibri" w:hAnsi="Calibri" w:cs="Calibri"/>
          <w:sz w:val="20"/>
          <w:szCs w:val="20"/>
        </w:rPr>
        <w:t xml:space="preserve">, we applied certain limited procedures in accordance with guidance established by </w:t>
      </w:r>
      <w:r w:rsidR="00C35908" w:rsidRPr="00C35908">
        <w:rPr>
          <w:rFonts w:ascii="Calibri" w:hAnsi="Calibri" w:cs="Calibri"/>
          <w:sz w:val="20"/>
          <w:szCs w:val="20"/>
        </w:rPr>
        <w:t>the Council of the Inspectors General on Integrity and Efficiency (</w:t>
      </w:r>
      <w:r w:rsidRPr="000F68BA">
        <w:rPr>
          <w:rFonts w:ascii="Calibri" w:hAnsi="Calibri" w:cs="Calibri"/>
          <w:sz w:val="20"/>
          <w:szCs w:val="20"/>
        </w:rPr>
        <w:t>CIGIE</w:t>
      </w:r>
      <w:r w:rsidR="00C35908">
        <w:rPr>
          <w:rFonts w:ascii="Calibri" w:hAnsi="Calibri" w:cs="Calibri"/>
          <w:sz w:val="20"/>
          <w:szCs w:val="20"/>
        </w:rPr>
        <w:t>)</w:t>
      </w:r>
      <w:r w:rsidRPr="000F68BA">
        <w:rPr>
          <w:rFonts w:ascii="Calibri" w:hAnsi="Calibri" w:cs="Calibri"/>
          <w:sz w:val="20"/>
          <w:szCs w:val="20"/>
        </w:rPr>
        <w:t xml:space="preserve"> related to (reviewed agency) OIG’s monitoring of GAGAS engagements performed by Independent Public Accountants (IPAs) under contract where the IPA served as the auditor. It should be noted that monitoring of GAGAS engagements performed by IPAs is not an audit and, therefore, 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The purpose of our limited procedures was to determine whether (reviewed agency) OIG had controls to ensure IPAs performed contracted work in accordance with professional standards. However, our objective was not to express an opinion</w:t>
      </w:r>
      <w:r w:rsidR="008341A3">
        <w:rPr>
          <w:rFonts w:ascii="Calibri" w:hAnsi="Calibri" w:cs="Calibri"/>
          <w:sz w:val="20"/>
          <w:szCs w:val="20"/>
        </w:rPr>
        <w:t>;</w:t>
      </w:r>
      <w:r w:rsidRPr="000F68BA">
        <w:rPr>
          <w:rFonts w:ascii="Calibri" w:hAnsi="Calibri" w:cs="Calibri"/>
          <w:sz w:val="20"/>
          <w:szCs w:val="20"/>
        </w:rPr>
        <w:t xml:space="preserve"> accordingly, we do not express an opinion on (reviewed agency) OIG’s monitoring of work performed by IPAs.</w:t>
      </w:r>
    </w:p>
    <w:p w14:paraId="4E8502D0" w14:textId="77777777" w:rsidR="000F68BA" w:rsidRPr="000F68BA" w:rsidRDefault="000F68BA" w:rsidP="000F68BA">
      <w:pPr>
        <w:keepNext/>
        <w:autoSpaceDE w:val="0"/>
        <w:autoSpaceDN w:val="0"/>
        <w:adjustRightInd w:val="0"/>
        <w:rPr>
          <w:rFonts w:ascii="Calibri" w:hAnsi="Calibri" w:cs="Calibri"/>
          <w:color w:val="000000"/>
          <w:sz w:val="20"/>
          <w:szCs w:val="20"/>
        </w:rPr>
      </w:pPr>
    </w:p>
    <w:p w14:paraId="5FC9C252" w14:textId="68CDE4C1" w:rsidR="000F68BA" w:rsidRPr="000F68BA" w:rsidRDefault="000F68BA" w:rsidP="000F68BA">
      <w:pPr>
        <w:keepNext/>
        <w:autoSpaceDE w:val="0"/>
        <w:autoSpaceDN w:val="0"/>
        <w:adjustRightInd w:val="0"/>
        <w:ind w:firstLine="360"/>
        <w:rPr>
          <w:rFonts w:ascii="Calibri" w:hAnsi="Calibri" w:cs="Calibri"/>
          <w:color w:val="000000"/>
          <w:sz w:val="20"/>
          <w:szCs w:val="20"/>
        </w:rPr>
      </w:pPr>
      <w:r w:rsidRPr="000F68BA">
        <w:rPr>
          <w:rFonts w:ascii="Calibri" w:hAnsi="Calibri" w:cs="Calibri"/>
          <w:b/>
          <w:color w:val="000000"/>
          <w:sz w:val="20"/>
          <w:szCs w:val="20"/>
        </w:rPr>
        <w:t xml:space="preserve">Letter of Comment [Insert this section when </w:t>
      </w:r>
      <w:r w:rsidR="00F377A7">
        <w:rPr>
          <w:rFonts w:ascii="Calibri" w:hAnsi="Calibri" w:cs="Calibri"/>
          <w:b/>
          <w:color w:val="000000"/>
          <w:sz w:val="20"/>
          <w:szCs w:val="20"/>
        </w:rPr>
        <w:t>a</w:t>
      </w:r>
      <w:r w:rsidR="00A14E47">
        <w:rPr>
          <w:rFonts w:ascii="Calibri" w:hAnsi="Calibri" w:cs="Calibri"/>
          <w:b/>
          <w:color w:val="000000"/>
          <w:sz w:val="20"/>
          <w:szCs w:val="20"/>
        </w:rPr>
        <w:t xml:space="preserve"> l</w:t>
      </w:r>
      <w:r w:rsidRPr="000F68BA">
        <w:rPr>
          <w:rFonts w:ascii="Calibri" w:hAnsi="Calibri" w:cs="Calibri"/>
          <w:b/>
          <w:color w:val="000000"/>
          <w:sz w:val="20"/>
          <w:szCs w:val="20"/>
        </w:rPr>
        <w:t xml:space="preserve">etter of </w:t>
      </w:r>
      <w:r w:rsidR="00A14E47">
        <w:rPr>
          <w:rFonts w:ascii="Calibri" w:hAnsi="Calibri" w:cs="Calibri"/>
          <w:b/>
          <w:color w:val="000000"/>
          <w:sz w:val="20"/>
          <w:szCs w:val="20"/>
        </w:rPr>
        <w:t>c</w:t>
      </w:r>
      <w:r w:rsidRPr="000F68BA">
        <w:rPr>
          <w:rFonts w:ascii="Calibri" w:hAnsi="Calibri" w:cs="Calibri"/>
          <w:b/>
          <w:color w:val="000000"/>
          <w:sz w:val="20"/>
          <w:szCs w:val="20"/>
        </w:rPr>
        <w:t>omment is issued</w:t>
      </w:r>
      <w:r w:rsidR="007B29AB">
        <w:rPr>
          <w:rFonts w:ascii="Calibri" w:hAnsi="Calibri" w:cs="Calibri"/>
          <w:b/>
          <w:color w:val="000000"/>
          <w:sz w:val="20"/>
          <w:szCs w:val="20"/>
        </w:rPr>
        <w:t>.</w:t>
      </w:r>
      <w:r w:rsidRPr="000F68BA">
        <w:rPr>
          <w:rFonts w:ascii="Calibri" w:hAnsi="Calibri" w:cs="Calibri"/>
          <w:b/>
          <w:color w:val="000000"/>
          <w:sz w:val="20"/>
          <w:szCs w:val="20"/>
        </w:rPr>
        <w:t>]</w:t>
      </w:r>
    </w:p>
    <w:p w14:paraId="5A30BF0B" w14:textId="77777777" w:rsidR="000F68BA" w:rsidRPr="000F68BA" w:rsidRDefault="000F68BA" w:rsidP="000F68BA">
      <w:pPr>
        <w:keepNext/>
        <w:autoSpaceDE w:val="0"/>
        <w:autoSpaceDN w:val="0"/>
        <w:adjustRightInd w:val="0"/>
        <w:rPr>
          <w:rFonts w:ascii="Calibri" w:hAnsi="Calibri" w:cs="Calibri"/>
          <w:color w:val="000000"/>
          <w:sz w:val="20"/>
          <w:szCs w:val="20"/>
        </w:rPr>
      </w:pPr>
    </w:p>
    <w:p w14:paraId="1B1E017C" w14:textId="77777777"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that sets forth findings that were not considered to be of sufficient significance to affect our opinion expressed in this report. </w:t>
      </w:r>
    </w:p>
    <w:p w14:paraId="692BA884" w14:textId="77777777" w:rsidR="000F68BA" w:rsidRPr="000F68BA" w:rsidRDefault="000F68BA" w:rsidP="000F68BA">
      <w:pPr>
        <w:keepNext/>
        <w:autoSpaceDE w:val="0"/>
        <w:autoSpaceDN w:val="0"/>
        <w:adjustRightInd w:val="0"/>
        <w:rPr>
          <w:rFonts w:ascii="Calibri" w:hAnsi="Calibri" w:cs="Calibri"/>
          <w:sz w:val="20"/>
          <w:szCs w:val="20"/>
        </w:rPr>
      </w:pPr>
    </w:p>
    <w:p w14:paraId="4AECD22E" w14:textId="4B1DCE3C"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also made certain comments related to (reviewed agency) OIG’s monitoring of GAGAS engagements performed by IPAs</w:t>
      </w:r>
      <w:r w:rsidR="008341A3">
        <w:rPr>
          <w:rFonts w:ascii="Calibri" w:hAnsi="Calibri" w:cs="Calibri"/>
          <w:sz w:val="20"/>
          <w:szCs w:val="20"/>
        </w:rPr>
        <w:t>, which we</w:t>
      </w:r>
      <w:r w:rsidRPr="000F68BA">
        <w:rPr>
          <w:rFonts w:ascii="Calibri" w:hAnsi="Calibri" w:cs="Calibri"/>
          <w:sz w:val="20"/>
          <w:szCs w:val="20"/>
        </w:rPr>
        <w:t xml:space="preserve"> included in the above referenced letter dated (insert date). [</w:t>
      </w:r>
      <w:r w:rsidRPr="000F68BA">
        <w:rPr>
          <w:rFonts w:ascii="Calibri" w:hAnsi="Calibri" w:cs="Calibri"/>
          <w:b/>
          <w:sz w:val="20"/>
          <w:szCs w:val="20"/>
        </w:rPr>
        <w:t>Insert if</w:t>
      </w:r>
      <w:r w:rsidR="00A14E47">
        <w:rPr>
          <w:rFonts w:ascii="Calibri" w:hAnsi="Calibri" w:cs="Calibri"/>
          <w:b/>
          <w:sz w:val="20"/>
          <w:szCs w:val="20"/>
        </w:rPr>
        <w:t xml:space="preserve"> the</w:t>
      </w:r>
      <w:r w:rsidRPr="000F68BA">
        <w:rPr>
          <w:rFonts w:ascii="Calibri" w:hAnsi="Calibri" w:cs="Calibri"/>
          <w:b/>
          <w:sz w:val="20"/>
          <w:szCs w:val="20"/>
        </w:rPr>
        <w:t xml:space="preserve"> peer review includes monitoring of GAGAS engagements performed by IPA</w:t>
      </w:r>
      <w:r w:rsidR="00A14E47">
        <w:rPr>
          <w:rFonts w:ascii="Calibri" w:hAnsi="Calibri" w:cs="Calibri"/>
          <w:b/>
          <w:sz w:val="20"/>
          <w:szCs w:val="20"/>
        </w:rPr>
        <w:t>s</w:t>
      </w:r>
      <w:r w:rsidRPr="000F68BA">
        <w:rPr>
          <w:rFonts w:ascii="Calibri" w:hAnsi="Calibri" w:cs="Calibri"/>
          <w:b/>
          <w:sz w:val="20"/>
          <w:szCs w:val="20"/>
        </w:rPr>
        <w:t xml:space="preserve"> and </w:t>
      </w:r>
      <w:r w:rsidR="00A14E47" w:rsidRPr="00775B6F">
        <w:rPr>
          <w:rFonts w:ascii="Calibri" w:hAnsi="Calibri" w:cs="Calibri"/>
          <w:b/>
          <w:sz w:val="20"/>
          <w:szCs w:val="20"/>
        </w:rPr>
        <w:t>IPA monitoring issues are also included in</w:t>
      </w:r>
      <w:r w:rsidR="00A14E47" w:rsidRPr="000F68BA" w:rsidDel="00A14E47">
        <w:rPr>
          <w:rFonts w:ascii="Calibri" w:hAnsi="Calibri" w:cs="Calibri"/>
          <w:b/>
          <w:sz w:val="20"/>
          <w:szCs w:val="20"/>
        </w:rPr>
        <w:t xml:space="preserve"> </w:t>
      </w:r>
      <w:r w:rsidR="00A14E47">
        <w:rPr>
          <w:rFonts w:ascii="Calibri" w:hAnsi="Calibri" w:cs="Calibri"/>
          <w:b/>
          <w:sz w:val="20"/>
          <w:szCs w:val="20"/>
        </w:rPr>
        <w:t>the l</w:t>
      </w:r>
      <w:r w:rsidRPr="000F68BA">
        <w:rPr>
          <w:rFonts w:ascii="Calibri" w:hAnsi="Calibri" w:cs="Calibri"/>
          <w:b/>
          <w:sz w:val="20"/>
          <w:szCs w:val="20"/>
        </w:rPr>
        <w:t xml:space="preserve">etter of </w:t>
      </w:r>
      <w:r w:rsidR="00A14E47">
        <w:rPr>
          <w:rFonts w:ascii="Calibri" w:hAnsi="Calibri" w:cs="Calibri"/>
          <w:b/>
          <w:sz w:val="20"/>
          <w:szCs w:val="20"/>
        </w:rPr>
        <w:t>c</w:t>
      </w:r>
      <w:r w:rsidRPr="000F68BA">
        <w:rPr>
          <w:rFonts w:ascii="Calibri" w:hAnsi="Calibri" w:cs="Calibri"/>
          <w:b/>
          <w:sz w:val="20"/>
          <w:szCs w:val="20"/>
        </w:rPr>
        <w:t>omment</w:t>
      </w:r>
      <w:r w:rsidR="007B29AB">
        <w:rPr>
          <w:rFonts w:ascii="Calibri" w:hAnsi="Calibri" w:cs="Calibri"/>
          <w:b/>
          <w:sz w:val="20"/>
          <w:szCs w:val="20"/>
        </w:rPr>
        <w:t>.</w:t>
      </w:r>
      <w:r w:rsidRPr="000F68BA">
        <w:rPr>
          <w:rFonts w:ascii="Calibri" w:hAnsi="Calibri" w:cs="Calibri"/>
          <w:sz w:val="20"/>
          <w:szCs w:val="20"/>
        </w:rPr>
        <w:t>]</w:t>
      </w:r>
    </w:p>
    <w:p w14:paraId="7A47FCB5" w14:textId="77777777" w:rsidR="000F68BA" w:rsidRPr="000F68BA" w:rsidRDefault="000F68BA" w:rsidP="000F68BA">
      <w:pPr>
        <w:keepNext/>
        <w:autoSpaceDE w:val="0"/>
        <w:autoSpaceDN w:val="0"/>
        <w:adjustRightInd w:val="0"/>
        <w:ind w:left="360"/>
        <w:rPr>
          <w:rFonts w:ascii="Calibri" w:hAnsi="Calibri" w:cs="Calibri"/>
          <w:sz w:val="20"/>
          <w:szCs w:val="20"/>
        </w:rPr>
      </w:pPr>
    </w:p>
    <w:p w14:paraId="36B6AF54" w14:textId="23422B1B"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w:t>
      </w:r>
      <w:r w:rsidR="008341A3">
        <w:rPr>
          <w:rFonts w:ascii="Calibri" w:hAnsi="Calibri" w:cs="Calibri"/>
          <w:sz w:val="20"/>
          <w:szCs w:val="20"/>
        </w:rPr>
        <w:t>with</w:t>
      </w:r>
      <w:r w:rsidRPr="000F68BA">
        <w:rPr>
          <w:rFonts w:ascii="Calibri" w:hAnsi="Calibri" w:cs="Calibri"/>
          <w:sz w:val="20"/>
          <w:szCs w:val="20"/>
        </w:rPr>
        <w:t xml:space="preserve"> comments on (reviewed agency) OIG’s monitoring of GAGAS engagements performed by IPAs. These comments do not affect the opinion expressed in this report. [</w:t>
      </w:r>
      <w:r w:rsidRPr="000F68BA">
        <w:rPr>
          <w:rFonts w:ascii="Calibri" w:hAnsi="Calibri" w:cs="Calibri"/>
          <w:b/>
          <w:sz w:val="20"/>
          <w:szCs w:val="20"/>
        </w:rPr>
        <w:t xml:space="preserve">Insert if </w:t>
      </w:r>
      <w:r w:rsidR="00A14E47">
        <w:rPr>
          <w:rFonts w:ascii="Calibri" w:hAnsi="Calibri" w:cs="Calibri"/>
          <w:b/>
          <w:sz w:val="20"/>
          <w:szCs w:val="20"/>
        </w:rPr>
        <w:t xml:space="preserve">the </w:t>
      </w:r>
      <w:r w:rsidRPr="000F68BA">
        <w:rPr>
          <w:rFonts w:ascii="Calibri" w:hAnsi="Calibri" w:cs="Calibri"/>
          <w:b/>
          <w:sz w:val="20"/>
          <w:szCs w:val="20"/>
        </w:rPr>
        <w:t>peer review includes monitoring of GAGAS engagements performed by IPA</w:t>
      </w:r>
      <w:r w:rsidR="00A14E47">
        <w:rPr>
          <w:rFonts w:ascii="Calibri" w:hAnsi="Calibri" w:cs="Calibri"/>
          <w:b/>
          <w:sz w:val="20"/>
          <w:szCs w:val="20"/>
        </w:rPr>
        <w:t>s</w:t>
      </w:r>
      <w:r w:rsidRPr="000F68BA">
        <w:rPr>
          <w:rFonts w:ascii="Calibri" w:hAnsi="Calibri" w:cs="Calibri"/>
          <w:b/>
          <w:sz w:val="20"/>
          <w:szCs w:val="20"/>
        </w:rPr>
        <w:t xml:space="preserve"> and </w:t>
      </w:r>
      <w:r w:rsidR="00A14E47">
        <w:rPr>
          <w:rFonts w:ascii="Calibri" w:hAnsi="Calibri" w:cs="Calibri"/>
          <w:b/>
          <w:sz w:val="20"/>
          <w:szCs w:val="20"/>
        </w:rPr>
        <w:t>the</w:t>
      </w:r>
      <w:r w:rsidRPr="000F68BA">
        <w:rPr>
          <w:rFonts w:ascii="Calibri" w:hAnsi="Calibri" w:cs="Calibri"/>
          <w:b/>
          <w:sz w:val="20"/>
          <w:szCs w:val="20"/>
        </w:rPr>
        <w:t xml:space="preserve"> </w:t>
      </w:r>
      <w:r w:rsidR="00A14E47">
        <w:rPr>
          <w:rFonts w:ascii="Calibri" w:hAnsi="Calibri" w:cs="Calibri"/>
          <w:b/>
          <w:sz w:val="20"/>
          <w:szCs w:val="20"/>
        </w:rPr>
        <w:t>l</w:t>
      </w:r>
      <w:r w:rsidRPr="000F68BA">
        <w:rPr>
          <w:rFonts w:ascii="Calibri" w:hAnsi="Calibri" w:cs="Calibri"/>
          <w:b/>
          <w:sz w:val="20"/>
          <w:szCs w:val="20"/>
        </w:rPr>
        <w:t xml:space="preserve">etter of </w:t>
      </w:r>
      <w:r w:rsidR="00A14E47">
        <w:rPr>
          <w:rFonts w:ascii="Calibri" w:hAnsi="Calibri" w:cs="Calibri"/>
          <w:b/>
          <w:sz w:val="20"/>
          <w:szCs w:val="20"/>
        </w:rPr>
        <w:t>c</w:t>
      </w:r>
      <w:r w:rsidRPr="000F68BA">
        <w:rPr>
          <w:rFonts w:ascii="Calibri" w:hAnsi="Calibri" w:cs="Calibri"/>
          <w:b/>
          <w:sz w:val="20"/>
          <w:szCs w:val="20"/>
        </w:rPr>
        <w:t xml:space="preserve">omment </w:t>
      </w:r>
      <w:r w:rsidR="00A14E47" w:rsidRPr="00775B6F">
        <w:rPr>
          <w:rFonts w:ascii="Calibri" w:hAnsi="Calibri" w:cs="Calibri"/>
          <w:b/>
          <w:sz w:val="20"/>
          <w:szCs w:val="20"/>
        </w:rPr>
        <w:t>only includes IPA monitoring issues</w:t>
      </w:r>
      <w:r w:rsidR="007B29AB">
        <w:rPr>
          <w:rFonts w:ascii="Calibri" w:hAnsi="Calibri" w:cs="Calibri"/>
          <w:b/>
          <w:sz w:val="20"/>
          <w:szCs w:val="20"/>
        </w:rPr>
        <w:t>.</w:t>
      </w:r>
      <w:r w:rsidRPr="000F68BA">
        <w:rPr>
          <w:rFonts w:ascii="Calibri" w:hAnsi="Calibri" w:cs="Calibri"/>
          <w:sz w:val="20"/>
          <w:szCs w:val="20"/>
        </w:rPr>
        <w:t>]</w:t>
      </w:r>
    </w:p>
    <w:p w14:paraId="197101DC" w14:textId="77777777" w:rsidR="000F68BA" w:rsidRPr="000F68BA" w:rsidRDefault="000F68BA" w:rsidP="000F68BA">
      <w:pPr>
        <w:keepNext/>
        <w:autoSpaceDE w:val="0"/>
        <w:autoSpaceDN w:val="0"/>
        <w:adjustRightInd w:val="0"/>
        <w:ind w:left="360"/>
        <w:rPr>
          <w:rFonts w:ascii="Calibri" w:hAnsi="Calibri" w:cs="Calibri"/>
          <w:sz w:val="20"/>
          <w:szCs w:val="20"/>
        </w:rPr>
      </w:pPr>
    </w:p>
    <w:p w14:paraId="1F610E52" w14:textId="77777777" w:rsidR="000F68BA" w:rsidRPr="000F68BA" w:rsidRDefault="000F68BA" w:rsidP="000F68BA">
      <w:pPr>
        <w:ind w:left="360"/>
        <w:jc w:val="both"/>
        <w:rPr>
          <w:rFonts w:ascii="Calibri" w:hAnsi="Calibri" w:cs="Calibri"/>
          <w:b/>
          <w:color w:val="000000"/>
          <w:sz w:val="20"/>
          <w:szCs w:val="20"/>
        </w:rPr>
      </w:pPr>
      <w:r w:rsidRPr="000F68BA">
        <w:rPr>
          <w:rFonts w:ascii="Calibri" w:hAnsi="Calibri" w:cs="Calibri"/>
          <w:b/>
          <w:color w:val="000000"/>
          <w:sz w:val="20"/>
          <w:szCs w:val="20"/>
        </w:rPr>
        <w:t>Basis of Opinion</w:t>
      </w:r>
    </w:p>
    <w:p w14:paraId="696F1882"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ab/>
      </w:r>
    </w:p>
    <w:p w14:paraId="660C2052" w14:textId="53CA08DA"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(Reviewed agency) OIG notified us that all documentation for GAGAS engagements performed by its </w:t>
      </w:r>
      <w:r w:rsidR="00C35908">
        <w:rPr>
          <w:rFonts w:ascii="Calibri" w:hAnsi="Calibri" w:cs="Calibri"/>
          <w:sz w:val="20"/>
          <w:szCs w:val="20"/>
        </w:rPr>
        <w:t>Houston</w:t>
      </w:r>
      <w:r w:rsidRPr="000F68BA">
        <w:rPr>
          <w:rFonts w:ascii="Calibri" w:hAnsi="Calibri" w:cs="Calibri"/>
          <w:sz w:val="20"/>
          <w:szCs w:val="20"/>
        </w:rPr>
        <w:t xml:space="preserve"> office during the period under review and for the </w:t>
      </w:r>
      <w:r w:rsidR="008341A3">
        <w:rPr>
          <w:rFonts w:ascii="Calibri" w:hAnsi="Calibri" w:cs="Calibri"/>
          <w:sz w:val="20"/>
          <w:szCs w:val="20"/>
        </w:rPr>
        <w:t>five</w:t>
      </w:r>
      <w:r w:rsidRPr="000F68BA">
        <w:rPr>
          <w:rFonts w:ascii="Calibri" w:hAnsi="Calibri" w:cs="Calibri"/>
          <w:sz w:val="20"/>
          <w:szCs w:val="20"/>
        </w:rPr>
        <w:t xml:space="preserve"> prior years were destroyed because of a natural disaster. As a result, we were unable to review a cross-section of all (reviewed agency) OIG offices in accordance with</w:t>
      </w:r>
      <w:r w:rsidR="00C35908">
        <w:rPr>
          <w:rFonts w:ascii="Calibri" w:hAnsi="Calibri" w:cs="Calibri"/>
          <w:sz w:val="20"/>
          <w:szCs w:val="20"/>
        </w:rPr>
        <w:t xml:space="preserve"> CIGIE</w:t>
      </w:r>
      <w:r w:rsidRPr="000F68BA">
        <w:rPr>
          <w:rFonts w:ascii="Calibri" w:hAnsi="Calibri" w:cs="Calibri"/>
          <w:sz w:val="20"/>
          <w:szCs w:val="20"/>
        </w:rPr>
        <w:t xml:space="preserve"> peer review guidelines.</w:t>
      </w:r>
    </w:p>
    <w:p w14:paraId="7A40D59C" w14:textId="77777777" w:rsidR="000F68BA" w:rsidRPr="000F68BA" w:rsidRDefault="000F68BA" w:rsidP="000F68BA">
      <w:pPr>
        <w:ind w:left="360"/>
        <w:jc w:val="both"/>
        <w:rPr>
          <w:rFonts w:ascii="Calibri" w:hAnsi="Calibri" w:cs="Calibri"/>
          <w:sz w:val="20"/>
          <w:szCs w:val="20"/>
        </w:rPr>
      </w:pPr>
    </w:p>
    <w:p w14:paraId="244FAA20" w14:textId="2BF82B64"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Our review was conducted in accordance with </w:t>
      </w:r>
      <w:r w:rsidRPr="001B31F5">
        <w:rPr>
          <w:rFonts w:ascii="Calibri" w:hAnsi="Calibri" w:cs="Calibri"/>
          <w:i/>
          <w:sz w:val="20"/>
          <w:szCs w:val="20"/>
        </w:rPr>
        <w:t>Government Auditing Standards</w:t>
      </w:r>
      <w:r w:rsidRPr="000F68BA">
        <w:rPr>
          <w:rFonts w:ascii="Calibri" w:hAnsi="Calibri" w:cs="Calibri"/>
          <w:sz w:val="20"/>
          <w:szCs w:val="20"/>
        </w:rPr>
        <w:t xml:space="preserve"> and </w:t>
      </w:r>
      <w:r w:rsidR="006B72F3">
        <w:rPr>
          <w:rFonts w:ascii="Calibri" w:hAnsi="Calibri" w:cs="Calibri"/>
          <w:sz w:val="20"/>
          <w:szCs w:val="20"/>
        </w:rPr>
        <w:t xml:space="preserve">the </w:t>
      </w:r>
      <w:r w:rsidRPr="000F68BA">
        <w:rPr>
          <w:rFonts w:ascii="Calibri" w:hAnsi="Calibri" w:cs="Calibri"/>
          <w:sz w:val="20"/>
          <w:szCs w:val="20"/>
        </w:rPr>
        <w:t xml:space="preserve">CIGIE </w:t>
      </w:r>
      <w:r w:rsidRPr="001B31F5">
        <w:rPr>
          <w:rFonts w:ascii="Calibri" w:hAnsi="Calibri" w:cs="Calibri"/>
          <w:i/>
          <w:sz w:val="20"/>
          <w:szCs w:val="20"/>
        </w:rPr>
        <w:t>Guide for Conducting Peer Reviews of Audit Organizations of Federal Offices of Inspector General</w:t>
      </w:r>
      <w:r w:rsidRPr="000F68BA">
        <w:rPr>
          <w:rFonts w:ascii="Calibri" w:hAnsi="Calibri" w:cs="Calibri"/>
          <w:sz w:val="20"/>
          <w:szCs w:val="20"/>
        </w:rPr>
        <w:t xml:space="preserve"> (if desired, add a footnote with the date of the Guide). </w:t>
      </w:r>
    </w:p>
    <w:p w14:paraId="1F3E4932" w14:textId="77777777" w:rsidR="000F68BA" w:rsidRPr="000F68BA" w:rsidRDefault="000F68BA" w:rsidP="000F68BA">
      <w:pPr>
        <w:ind w:left="360"/>
        <w:jc w:val="both"/>
        <w:rPr>
          <w:rFonts w:ascii="Calibri" w:hAnsi="Calibri" w:cs="Calibri"/>
          <w:sz w:val="20"/>
          <w:szCs w:val="20"/>
        </w:rPr>
      </w:pPr>
    </w:p>
    <w:p w14:paraId="338AC627"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Prior to concluding the review, we reassessed the adequacy of the scope of the External Peer Review procedures and met with (reviewed agency) OIG management to discuss the results of our review.</w:t>
      </w:r>
    </w:p>
    <w:p w14:paraId="6DE0887A" w14:textId="77777777" w:rsidR="000F68BA" w:rsidRPr="000F68BA" w:rsidRDefault="000F68BA" w:rsidP="000F68BA">
      <w:pPr>
        <w:ind w:left="360"/>
        <w:jc w:val="both"/>
        <w:rPr>
          <w:rFonts w:ascii="Calibri" w:hAnsi="Calibri" w:cs="Calibri"/>
          <w:sz w:val="20"/>
          <w:szCs w:val="20"/>
        </w:rPr>
      </w:pPr>
    </w:p>
    <w:p w14:paraId="59E0A701" w14:textId="5E6FE469" w:rsidR="000F68BA" w:rsidRPr="000F68BA" w:rsidRDefault="000F68BA" w:rsidP="000F68BA">
      <w:pPr>
        <w:ind w:left="360"/>
        <w:rPr>
          <w:rFonts w:ascii="Calibri" w:hAnsi="Calibri" w:cs="Calibri"/>
          <w:sz w:val="20"/>
          <w:szCs w:val="20"/>
        </w:rPr>
      </w:pPr>
      <w:r w:rsidRPr="000F68BA">
        <w:rPr>
          <w:rFonts w:ascii="Calibri" w:hAnsi="Calibri" w:cs="Calibri"/>
          <w:sz w:val="20"/>
          <w:szCs w:val="20"/>
        </w:rPr>
        <w:t>During our review, we interviewed (reviewed agency) OIG personnel and obtained an understanding of the nature of the (reviewed agency) OIG audit organization, and the design of (reviewed agency) OIG’s system of quality control sufficient to assess the risks implicit in its audit function. Based on our assess</w:t>
      </w:r>
      <w:r w:rsidR="00C35908">
        <w:rPr>
          <w:rFonts w:ascii="Calibri" w:hAnsi="Calibri" w:cs="Calibri"/>
          <w:sz w:val="20"/>
          <w:szCs w:val="20"/>
        </w:rPr>
        <w:t xml:space="preserve">ments, we selected </w:t>
      </w:r>
      <w:r w:rsidRPr="000F68BA">
        <w:rPr>
          <w:rFonts w:ascii="Calibri" w:hAnsi="Calibri" w:cs="Calibri"/>
          <w:sz w:val="20"/>
          <w:szCs w:val="20"/>
        </w:rPr>
        <w:t xml:space="preserve">GAGAS engagements and administrative files to test for conformity with professional standards and compliance with (reviewed agency) OIG’s system of quality control. Except as discussed above, the GAGAS </w:t>
      </w:r>
      <w:r w:rsidRPr="000F68BA">
        <w:rPr>
          <w:rFonts w:ascii="Calibri" w:hAnsi="Calibri" w:cs="Calibri"/>
          <w:sz w:val="20"/>
          <w:szCs w:val="20"/>
        </w:rPr>
        <w:lastRenderedPageBreak/>
        <w:t xml:space="preserve">engagements selected represented a reasonable cross section of (reviewed agency) OIG’s audit organization, with </w:t>
      </w:r>
      <w:r w:rsidR="006B72F3">
        <w:rPr>
          <w:rFonts w:ascii="Calibri" w:hAnsi="Calibri" w:cs="Calibri"/>
          <w:sz w:val="20"/>
          <w:szCs w:val="20"/>
        </w:rPr>
        <w:t xml:space="preserve">an </w:t>
      </w:r>
      <w:r w:rsidRPr="000F68BA">
        <w:rPr>
          <w:rFonts w:ascii="Calibri" w:hAnsi="Calibri" w:cs="Calibri"/>
          <w:sz w:val="20"/>
          <w:szCs w:val="20"/>
        </w:rPr>
        <w:t xml:space="preserve">emphasis on higher-risk GAGAS engagements. </w:t>
      </w:r>
    </w:p>
    <w:p w14:paraId="1A73C6C7" w14:textId="77777777" w:rsidR="000F68BA" w:rsidRPr="000F68BA" w:rsidRDefault="000F68BA" w:rsidP="000F68BA">
      <w:pPr>
        <w:ind w:left="360"/>
        <w:jc w:val="both"/>
        <w:rPr>
          <w:rFonts w:ascii="Calibri" w:hAnsi="Calibri" w:cs="Calibri"/>
          <w:sz w:val="20"/>
          <w:szCs w:val="20"/>
        </w:rPr>
      </w:pPr>
    </w:p>
    <w:p w14:paraId="669D8BF8"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In performing our review, we obtained an understanding of the system of quality control for the (reviewed agency) OIG audit organization. In addition, we tested compliance with (reviewed agency) OIG’s quality control policies and procedures to the extent we considered appropriate. These tests covered the application of (reviewed agency) OIG’s policies and procedures on selected GAGAS engagements. Our review was based on selected tests; therefore, it would not necessarily detect all weaknesses in the system of quality control or all instances of noncompliance with it.</w:t>
      </w:r>
    </w:p>
    <w:p w14:paraId="450F9477" w14:textId="77777777" w:rsidR="000F68BA" w:rsidRPr="000F68BA" w:rsidRDefault="000F68BA" w:rsidP="000F68BA">
      <w:pPr>
        <w:ind w:left="360"/>
        <w:jc w:val="both"/>
        <w:rPr>
          <w:rFonts w:ascii="Calibri" w:hAnsi="Calibri" w:cs="Calibri"/>
          <w:sz w:val="20"/>
          <w:szCs w:val="20"/>
        </w:rPr>
      </w:pPr>
    </w:p>
    <w:p w14:paraId="01BF7E3D"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We believe that the procedures we performed provide a reasonable basis for our opinion. Enclosure 1 to this report identifies (reviewed agency) OIG offices we visited and the GAGAS engagements we reviewed.</w:t>
      </w:r>
    </w:p>
    <w:p w14:paraId="2A5A97F1" w14:textId="77777777" w:rsidR="000F68BA" w:rsidRPr="000F68BA" w:rsidRDefault="000F68BA" w:rsidP="000F68BA">
      <w:pPr>
        <w:ind w:left="360"/>
        <w:jc w:val="both"/>
        <w:rPr>
          <w:rFonts w:ascii="Calibri" w:hAnsi="Calibri" w:cs="Calibri"/>
          <w:sz w:val="20"/>
          <w:szCs w:val="20"/>
        </w:rPr>
      </w:pPr>
    </w:p>
    <w:p w14:paraId="7083D1B7" w14:textId="77777777" w:rsidR="000F68BA" w:rsidRPr="000F68BA" w:rsidRDefault="000F68BA" w:rsidP="000F68BA">
      <w:pPr>
        <w:ind w:left="360"/>
        <w:jc w:val="both"/>
        <w:rPr>
          <w:rFonts w:ascii="Calibri" w:hAnsi="Calibri" w:cs="Calibri"/>
          <w:sz w:val="20"/>
          <w:szCs w:val="20"/>
        </w:rPr>
      </w:pPr>
      <w:r w:rsidRPr="000F68BA">
        <w:rPr>
          <w:rFonts w:ascii="Calibri" w:hAnsi="Calibri" w:cs="Calibri"/>
          <w:b/>
          <w:color w:val="000000"/>
          <w:sz w:val="20"/>
          <w:szCs w:val="20"/>
        </w:rPr>
        <w:t>Responsibilities and Limitation</w:t>
      </w:r>
    </w:p>
    <w:p w14:paraId="0C11502C" w14:textId="77777777" w:rsidR="000F68BA" w:rsidRPr="000F68BA" w:rsidRDefault="000F68BA" w:rsidP="000F68BA">
      <w:pPr>
        <w:ind w:left="360"/>
        <w:jc w:val="both"/>
        <w:rPr>
          <w:rFonts w:ascii="Calibri" w:hAnsi="Calibri" w:cs="Calibri"/>
          <w:color w:val="000000"/>
          <w:sz w:val="20"/>
          <w:szCs w:val="20"/>
        </w:rPr>
      </w:pPr>
    </w:p>
    <w:p w14:paraId="0F3D50AC" w14:textId="77777777" w:rsidR="000F68BA" w:rsidRPr="000F68BA" w:rsidRDefault="000F68BA" w:rsidP="000F68BA">
      <w:pPr>
        <w:ind w:left="360"/>
        <w:rPr>
          <w:rFonts w:ascii="Calibri" w:hAnsi="Calibri" w:cs="Calibri"/>
          <w:color w:val="000000"/>
          <w:sz w:val="20"/>
          <w:szCs w:val="20"/>
        </w:rPr>
      </w:pPr>
      <w:r w:rsidRPr="000F68BA">
        <w:rPr>
          <w:rFonts w:ascii="Calibri" w:hAnsi="Calibri" w:cs="Calibri"/>
          <w:color w:val="000000"/>
          <w:sz w:val="20"/>
          <w:szCs w:val="20"/>
        </w:rPr>
        <w:t>(Reviewed agency) OIG is responsible for establishing and maintaining a system of quality control designed</w:t>
      </w:r>
      <w:r w:rsidRPr="000F68BA" w:rsidDel="00D46105">
        <w:rPr>
          <w:rFonts w:ascii="Calibri" w:hAnsi="Calibri" w:cs="Calibri"/>
          <w:color w:val="000000"/>
          <w:sz w:val="20"/>
          <w:szCs w:val="20"/>
        </w:rPr>
        <w:t xml:space="preserve"> </w:t>
      </w:r>
      <w:r w:rsidRPr="000F68BA">
        <w:rPr>
          <w:rFonts w:ascii="Calibri" w:hAnsi="Calibri" w:cs="Calibri"/>
          <w:color w:val="000000"/>
          <w:sz w:val="20"/>
          <w:szCs w:val="20"/>
        </w:rPr>
        <w:t>to provide (reviewed agency) OIG with reasonable assurance that the organization and its personnel comply</w:t>
      </w:r>
      <w:r w:rsidRPr="000F68BA" w:rsidDel="003F5FAE">
        <w:rPr>
          <w:rFonts w:ascii="Calibri" w:hAnsi="Calibri" w:cs="Calibri"/>
          <w:color w:val="000000"/>
          <w:sz w:val="20"/>
          <w:szCs w:val="20"/>
        </w:rPr>
        <w:t xml:space="preserve"> </w:t>
      </w:r>
      <w:r w:rsidR="00F41E6F" w:rsidRPr="00F41E6F">
        <w:rPr>
          <w:rFonts w:ascii="Calibri" w:hAnsi="Calibri" w:cs="Calibri"/>
          <w:color w:val="000000"/>
          <w:sz w:val="20"/>
          <w:szCs w:val="20"/>
        </w:rPr>
        <w:t xml:space="preserve">in all material respects </w:t>
      </w:r>
      <w:r w:rsidRPr="000F68BA">
        <w:rPr>
          <w:rFonts w:ascii="Calibri" w:hAnsi="Calibri" w:cs="Calibri"/>
          <w:color w:val="000000"/>
          <w:sz w:val="20"/>
          <w:szCs w:val="20"/>
        </w:rPr>
        <w:t xml:space="preserve">with professional standards and applicable legal and regulatory requirements. </w:t>
      </w:r>
    </w:p>
    <w:p w14:paraId="3E4CA22A" w14:textId="77777777" w:rsidR="000F68BA" w:rsidRPr="000F68BA" w:rsidRDefault="000F68BA" w:rsidP="000F68BA">
      <w:pPr>
        <w:ind w:left="360"/>
        <w:jc w:val="both"/>
        <w:rPr>
          <w:rFonts w:ascii="Calibri" w:hAnsi="Calibri" w:cs="Calibri"/>
          <w:color w:val="000000"/>
          <w:sz w:val="20"/>
          <w:szCs w:val="20"/>
        </w:rPr>
      </w:pPr>
    </w:p>
    <w:p w14:paraId="1CF5EA45" w14:textId="77777777" w:rsidR="000F68BA" w:rsidRPr="000F68BA" w:rsidRDefault="000F68BA" w:rsidP="000F68BA">
      <w:pPr>
        <w:ind w:left="360"/>
        <w:rPr>
          <w:rFonts w:ascii="Calibri" w:hAnsi="Calibri" w:cs="Calibri"/>
          <w:sz w:val="20"/>
          <w:szCs w:val="20"/>
        </w:rPr>
      </w:pPr>
      <w:r w:rsidRPr="000F68BA">
        <w:rPr>
          <w:rFonts w:ascii="Calibri" w:hAnsi="Calibri" w:cs="Calibri"/>
          <w:color w:val="000000"/>
          <w:sz w:val="20"/>
          <w:szCs w:val="20"/>
        </w:rPr>
        <w:t>Our responsibility is to express an opinion on the design of the system of quality control and (reviewed agency) OIG’s compliance therewith based on our review.</w:t>
      </w:r>
    </w:p>
    <w:p w14:paraId="212917B5" w14:textId="77777777" w:rsidR="000F68BA" w:rsidRPr="000F68BA" w:rsidRDefault="000F68BA" w:rsidP="000F68BA">
      <w:pPr>
        <w:jc w:val="both"/>
        <w:rPr>
          <w:rFonts w:ascii="Calibri" w:hAnsi="Calibri" w:cs="Calibri"/>
          <w:sz w:val="20"/>
          <w:szCs w:val="20"/>
        </w:rPr>
      </w:pPr>
    </w:p>
    <w:p w14:paraId="407F4EE6"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There are inherent limitations in the effectiveness of any system of quality control</w:t>
      </w:r>
      <w:r w:rsidR="00F41E6F">
        <w:rPr>
          <w:rFonts w:ascii="Calibri" w:hAnsi="Calibri" w:cs="Calibri"/>
          <w:sz w:val="20"/>
          <w:szCs w:val="20"/>
        </w:rPr>
        <w:t>;</w:t>
      </w:r>
      <w:r w:rsidRPr="000F68BA">
        <w:rPr>
          <w:rFonts w:ascii="Calibri" w:hAnsi="Calibri" w:cs="Calibri"/>
          <w:sz w:val="20"/>
          <w:szCs w:val="20"/>
        </w:rPr>
        <w:t xml:space="preserve"> therefore, noncompliance with the system of quality control may occur and </w:t>
      </w:r>
      <w:r w:rsidR="00F41E6F">
        <w:rPr>
          <w:rFonts w:ascii="Calibri" w:hAnsi="Calibri" w:cs="Calibri"/>
          <w:sz w:val="20"/>
          <w:szCs w:val="20"/>
        </w:rPr>
        <w:t xml:space="preserve">may </w:t>
      </w:r>
      <w:r w:rsidRPr="000F68BA">
        <w:rPr>
          <w:rFonts w:ascii="Calibri" w:hAnsi="Calibri" w:cs="Calibri"/>
          <w:sz w:val="20"/>
          <w:szCs w:val="20"/>
        </w:rPr>
        <w:t>not be detected. Projection of any evaluation of a system of quality control to future periods is subject to the risk that the system of quality control may become inadequate because of changes in conditions, or because the degree of compliance with the policies or procedures may deteriorate.</w:t>
      </w:r>
    </w:p>
    <w:p w14:paraId="6F02A6B8" w14:textId="77777777" w:rsidR="000F68BA" w:rsidRPr="000F68BA" w:rsidRDefault="000F68BA" w:rsidP="000F68BA">
      <w:pPr>
        <w:ind w:left="360"/>
        <w:jc w:val="both"/>
        <w:rPr>
          <w:rFonts w:ascii="Calibri" w:hAnsi="Calibri" w:cs="Calibri"/>
          <w:sz w:val="20"/>
          <w:szCs w:val="20"/>
        </w:rPr>
      </w:pPr>
    </w:p>
    <w:p w14:paraId="53C2C087" w14:textId="77777777" w:rsidR="000F68BA" w:rsidRPr="000F68BA" w:rsidRDefault="000F68BA" w:rsidP="000F68BA">
      <w:pPr>
        <w:ind w:left="360"/>
        <w:jc w:val="both"/>
        <w:rPr>
          <w:rFonts w:ascii="Calibri" w:hAnsi="Calibri" w:cs="Calibri"/>
          <w:sz w:val="20"/>
          <w:szCs w:val="20"/>
        </w:rPr>
      </w:pPr>
    </w:p>
    <w:p w14:paraId="7160D33B" w14:textId="77777777" w:rsidR="000F68BA" w:rsidRPr="000F68BA" w:rsidRDefault="000F68BA" w:rsidP="000F68BA">
      <w:pPr>
        <w:ind w:left="360"/>
        <w:jc w:val="both"/>
        <w:rPr>
          <w:rFonts w:ascii="Calibri" w:hAnsi="Calibri" w:cs="Calibri"/>
          <w:sz w:val="20"/>
          <w:szCs w:val="20"/>
        </w:rPr>
      </w:pPr>
    </w:p>
    <w:p w14:paraId="2A94769F"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/s/</w:t>
      </w:r>
    </w:p>
    <w:p w14:paraId="1C9772BA"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(Name), Inspector General</w:t>
      </w:r>
    </w:p>
    <w:p w14:paraId="79190F8D" w14:textId="77777777" w:rsidR="000F68BA" w:rsidRPr="000F68BA" w:rsidRDefault="000F68BA" w:rsidP="000F68BA">
      <w:pPr>
        <w:ind w:left="360"/>
        <w:jc w:val="both"/>
        <w:rPr>
          <w:rFonts w:ascii="Calibri" w:hAnsi="Calibri" w:cs="Calibri"/>
          <w:sz w:val="20"/>
          <w:szCs w:val="20"/>
        </w:rPr>
      </w:pPr>
    </w:p>
    <w:p w14:paraId="51768716"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Enclosures</w:t>
      </w:r>
    </w:p>
    <w:p w14:paraId="4B29425D" w14:textId="77777777" w:rsidR="000F68BA" w:rsidRPr="000F68BA" w:rsidRDefault="000F68BA" w:rsidP="000F68BA">
      <w:pPr>
        <w:ind w:left="720"/>
        <w:jc w:val="right"/>
        <w:rPr>
          <w:rFonts w:ascii="Calibri" w:hAnsi="Calibri" w:cs="Calibri"/>
          <w:sz w:val="20"/>
          <w:szCs w:val="20"/>
        </w:rPr>
      </w:pPr>
    </w:p>
    <w:p w14:paraId="08E3CECB" w14:textId="77777777" w:rsidR="000F68BA" w:rsidRPr="000F68BA" w:rsidRDefault="000F68BA" w:rsidP="000F68BA">
      <w:pPr>
        <w:pBdr>
          <w:top w:val="dotDash" w:sz="4" w:space="1" w:color="auto"/>
        </w:pBdr>
        <w:ind w:left="360"/>
        <w:jc w:val="right"/>
        <w:rPr>
          <w:rFonts w:ascii="Calibri" w:hAnsi="Calibri" w:cs="Calibri"/>
          <w:sz w:val="20"/>
          <w:szCs w:val="20"/>
        </w:rPr>
      </w:pPr>
      <w:r w:rsidRPr="000F68BA">
        <w:rPr>
          <w:rFonts w:ascii="Calibri" w:hAnsi="Calibri" w:cs="Calibri"/>
          <w:sz w:val="20"/>
          <w:szCs w:val="20"/>
        </w:rPr>
        <w:t>Enclosure 1</w:t>
      </w:r>
    </w:p>
    <w:p w14:paraId="2680EF87" w14:textId="77777777" w:rsidR="000F68BA" w:rsidRPr="000F68BA" w:rsidRDefault="000F68BA" w:rsidP="000F68BA">
      <w:pPr>
        <w:ind w:left="720"/>
        <w:jc w:val="both"/>
        <w:rPr>
          <w:rFonts w:ascii="Calibri" w:hAnsi="Calibri" w:cs="Calibri"/>
          <w:sz w:val="20"/>
          <w:szCs w:val="20"/>
        </w:rPr>
      </w:pPr>
    </w:p>
    <w:p w14:paraId="3B71E735" w14:textId="687C5532" w:rsidR="000F68BA" w:rsidRPr="000F68BA" w:rsidRDefault="002C142D" w:rsidP="000F68BA">
      <w:pPr>
        <w:tabs>
          <w:tab w:val="left" w:pos="360"/>
        </w:tabs>
        <w:ind w:left="360"/>
        <w:rPr>
          <w:rFonts w:ascii="Calibri" w:hAnsi="Calibri" w:cs="Calibri"/>
          <w:sz w:val="20"/>
          <w:szCs w:val="20"/>
        </w:rPr>
      </w:pPr>
      <w:r w:rsidRPr="000F68BA">
        <w:rPr>
          <w:rFonts w:ascii="Calibri" w:hAnsi="Calibri" w:cs="Calibri"/>
          <w:sz w:val="20"/>
          <w:szCs w:val="20"/>
        </w:rPr>
        <w:t xml:space="preserve">Use </w:t>
      </w:r>
      <w:r>
        <w:rPr>
          <w:rFonts w:ascii="Calibri" w:hAnsi="Calibri" w:cs="Calibri"/>
          <w:sz w:val="20"/>
          <w:szCs w:val="20"/>
        </w:rPr>
        <w:t>Enclosure 1</w:t>
      </w:r>
      <w:r w:rsidRPr="000F68BA">
        <w:rPr>
          <w:rFonts w:ascii="Calibri" w:hAnsi="Calibri" w:cs="Calibri"/>
          <w:sz w:val="20"/>
          <w:szCs w:val="20"/>
        </w:rPr>
        <w:t xml:space="preserve"> </w:t>
      </w:r>
      <w:r>
        <w:rPr>
          <w:rFonts w:ascii="Calibri" w:hAnsi="Calibri" w:cs="Calibri"/>
          <w:sz w:val="20"/>
          <w:szCs w:val="20"/>
        </w:rPr>
        <w:t>example on</w:t>
      </w:r>
      <w:r w:rsidRPr="000F68BA">
        <w:rPr>
          <w:rFonts w:ascii="Calibri" w:hAnsi="Calibri" w:cs="Calibri"/>
          <w:sz w:val="20"/>
          <w:szCs w:val="20"/>
        </w:rPr>
        <w:t xml:space="preserve"> page </w:t>
      </w:r>
      <w:r>
        <w:rPr>
          <w:rFonts w:ascii="Calibri" w:hAnsi="Calibri" w:cs="Calibri"/>
          <w:sz w:val="20"/>
          <w:szCs w:val="20"/>
        </w:rPr>
        <w:t>37.</w:t>
      </w:r>
    </w:p>
    <w:p w14:paraId="1BBFBBF1" w14:textId="77777777" w:rsidR="000F68BA" w:rsidRPr="000F68BA" w:rsidRDefault="000F68BA" w:rsidP="000F68BA">
      <w:pPr>
        <w:tabs>
          <w:tab w:val="left" w:pos="360"/>
        </w:tabs>
        <w:ind w:left="360"/>
        <w:jc w:val="both"/>
        <w:rPr>
          <w:rFonts w:ascii="Calibri" w:hAnsi="Calibri" w:cs="Calibri"/>
          <w:sz w:val="20"/>
          <w:szCs w:val="20"/>
        </w:rPr>
      </w:pPr>
    </w:p>
    <w:p w14:paraId="2599BE4E"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lastRenderedPageBreak/>
        <w:t>External Peer Review Report Rating of</w:t>
      </w:r>
      <w:r w:rsidRPr="000F68BA">
        <w:rPr>
          <w:rFonts w:ascii="Arial" w:hAnsi="Arial" w:cs="Arial"/>
          <w:b/>
          <w:i/>
        </w:rPr>
        <w:t xml:space="preserve"> Fail</w:t>
      </w:r>
    </w:p>
    <w:p w14:paraId="16268131"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(OIG Letterhead)</w:t>
      </w:r>
    </w:p>
    <w:p w14:paraId="5E36F9E2" w14:textId="77777777" w:rsidR="000F68BA" w:rsidRPr="000F68BA" w:rsidRDefault="000F68BA" w:rsidP="000F68BA">
      <w:pPr>
        <w:keepNext/>
        <w:keepLines/>
        <w:ind w:left="360"/>
        <w:jc w:val="center"/>
        <w:rPr>
          <w:rFonts w:ascii="Calibri" w:hAnsi="Calibri" w:cs="Calibri"/>
          <w:sz w:val="20"/>
          <w:szCs w:val="20"/>
        </w:rPr>
      </w:pPr>
      <w:r w:rsidRPr="000F68BA">
        <w:rPr>
          <w:rFonts w:ascii="Calibri" w:hAnsi="Calibri" w:cs="Calibri"/>
          <w:sz w:val="20"/>
          <w:szCs w:val="20"/>
        </w:rPr>
        <w:t xml:space="preserve">System </w:t>
      </w:r>
      <w:r w:rsidR="003874F5">
        <w:rPr>
          <w:rFonts w:ascii="Calibri" w:hAnsi="Calibri" w:cs="Calibri"/>
          <w:sz w:val="20"/>
          <w:szCs w:val="20"/>
        </w:rPr>
        <w:t xml:space="preserve">Review </w:t>
      </w:r>
      <w:r w:rsidRPr="000F68BA">
        <w:rPr>
          <w:rFonts w:ascii="Calibri" w:hAnsi="Calibri" w:cs="Calibri"/>
          <w:sz w:val="20"/>
          <w:szCs w:val="20"/>
        </w:rPr>
        <w:t>Report</w:t>
      </w:r>
    </w:p>
    <w:p w14:paraId="7E1D3F12" w14:textId="77777777" w:rsidR="000F68BA" w:rsidRPr="000F68BA" w:rsidRDefault="000F68BA" w:rsidP="000F68BA">
      <w:pPr>
        <w:keepNext/>
        <w:keepLines/>
        <w:ind w:left="360"/>
        <w:jc w:val="both"/>
        <w:rPr>
          <w:rFonts w:ascii="Calibri" w:hAnsi="Calibri" w:cs="Calibri"/>
          <w:sz w:val="20"/>
          <w:szCs w:val="20"/>
        </w:rPr>
      </w:pPr>
    </w:p>
    <w:p w14:paraId="43098BED"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(Date)</w:t>
      </w:r>
    </w:p>
    <w:p w14:paraId="6049DCA3" w14:textId="77777777" w:rsidR="000F68BA" w:rsidRPr="000F68BA" w:rsidRDefault="000F68BA" w:rsidP="000F68BA">
      <w:pPr>
        <w:keepNext/>
        <w:keepLines/>
        <w:ind w:left="360"/>
        <w:jc w:val="both"/>
        <w:rPr>
          <w:rFonts w:ascii="Calibri" w:hAnsi="Calibri" w:cs="Calibri"/>
          <w:sz w:val="20"/>
          <w:szCs w:val="20"/>
        </w:rPr>
      </w:pPr>
    </w:p>
    <w:p w14:paraId="0CA23561"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To (Name), Inspector General</w:t>
      </w:r>
    </w:p>
    <w:p w14:paraId="45E68DC0"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(Name of Agency)</w:t>
      </w:r>
    </w:p>
    <w:p w14:paraId="38D8CB7A" w14:textId="77777777" w:rsidR="000F68BA" w:rsidRPr="000F68BA" w:rsidRDefault="000F68BA" w:rsidP="000F68BA">
      <w:pPr>
        <w:keepNext/>
        <w:keepLines/>
        <w:ind w:left="360"/>
        <w:jc w:val="both"/>
        <w:rPr>
          <w:rFonts w:ascii="Calibri" w:hAnsi="Calibri" w:cs="Calibri"/>
          <w:sz w:val="20"/>
          <w:szCs w:val="20"/>
        </w:rPr>
      </w:pPr>
    </w:p>
    <w:p w14:paraId="7002E128" w14:textId="39889480" w:rsidR="000F68BA" w:rsidRPr="000F68BA" w:rsidRDefault="000F68BA" w:rsidP="000F68BA">
      <w:pPr>
        <w:keepNext/>
        <w:keepLines/>
        <w:autoSpaceDE w:val="0"/>
        <w:autoSpaceDN w:val="0"/>
        <w:adjustRightInd w:val="0"/>
        <w:ind w:left="360"/>
        <w:rPr>
          <w:rFonts w:ascii="Calibri" w:hAnsi="Calibri" w:cs="Calibri"/>
          <w:sz w:val="20"/>
          <w:szCs w:val="20"/>
        </w:rPr>
      </w:pPr>
      <w:r w:rsidRPr="000F68BA">
        <w:rPr>
          <w:rFonts w:ascii="Calibri" w:hAnsi="Calibri" w:cs="Calibri"/>
          <w:color w:val="000000"/>
          <w:sz w:val="20"/>
          <w:szCs w:val="20"/>
        </w:rPr>
        <w:t xml:space="preserve">We have reviewed the system of quality control for the audit organization of (reviewed agency) </w:t>
      </w:r>
      <w:r w:rsidR="00C35908" w:rsidRPr="00C35908">
        <w:rPr>
          <w:rFonts w:ascii="Calibri" w:hAnsi="Calibri" w:cs="Calibri"/>
          <w:color w:val="000000"/>
          <w:sz w:val="20"/>
          <w:szCs w:val="20"/>
        </w:rPr>
        <w:t>Office of Inspector General (</w:t>
      </w:r>
      <w:r w:rsidRPr="000F68BA">
        <w:rPr>
          <w:rFonts w:ascii="Calibri" w:hAnsi="Calibri" w:cs="Calibri"/>
          <w:color w:val="000000"/>
          <w:sz w:val="20"/>
          <w:szCs w:val="20"/>
        </w:rPr>
        <w:t>OIG</w:t>
      </w:r>
      <w:r w:rsidR="00C35908">
        <w:rPr>
          <w:rFonts w:ascii="Calibri" w:hAnsi="Calibri" w:cs="Calibri"/>
          <w:color w:val="000000"/>
          <w:sz w:val="20"/>
          <w:szCs w:val="20"/>
        </w:rPr>
        <w:t>)</w:t>
      </w:r>
      <w:r w:rsidRPr="000F68BA">
        <w:rPr>
          <w:rFonts w:ascii="Calibri" w:hAnsi="Calibri" w:cs="Calibri"/>
          <w:color w:val="000000"/>
          <w:sz w:val="20"/>
          <w:szCs w:val="20"/>
        </w:rPr>
        <w:t xml:space="preserve"> in effect for the year ended </w:t>
      </w:r>
      <w:r w:rsidR="005F07B6" w:rsidRPr="005F07B6">
        <w:rPr>
          <w:rFonts w:ascii="Calibri" w:hAnsi="Calibri" w:cs="Calibri"/>
          <w:color w:val="000000"/>
          <w:sz w:val="20"/>
          <w:szCs w:val="20"/>
        </w:rPr>
        <w:t>[March 31, 20XX or September 30, 20XX]</w:t>
      </w:r>
      <w:r w:rsidRPr="000F68BA">
        <w:rPr>
          <w:rFonts w:ascii="Calibri" w:hAnsi="Calibri" w:cs="Calibri"/>
          <w:color w:val="000000"/>
          <w:sz w:val="20"/>
          <w:szCs w:val="20"/>
        </w:rPr>
        <w:t xml:space="preserve">. </w:t>
      </w:r>
      <w:r w:rsidRPr="000F68BA">
        <w:rPr>
          <w:rFonts w:ascii="Calibri" w:hAnsi="Calibri" w:cs="Calibri"/>
          <w:sz w:val="20"/>
          <w:szCs w:val="20"/>
        </w:rPr>
        <w:t xml:space="preserve">A system of quality control encompasses (reviewed agency) OIG’s organizational structure and the policies adopted and procedures established to provide it with reasonable assurance of conforming </w:t>
      </w:r>
      <w:r w:rsidR="004C4F77" w:rsidRPr="004C4F77">
        <w:rPr>
          <w:rFonts w:ascii="Calibri" w:hAnsi="Calibri" w:cs="Calibri"/>
          <w:sz w:val="20"/>
          <w:szCs w:val="20"/>
        </w:rPr>
        <w:t xml:space="preserve">in all material respects </w:t>
      </w:r>
      <w:r w:rsidRPr="000F68BA">
        <w:rPr>
          <w:rFonts w:ascii="Calibri" w:hAnsi="Calibri" w:cs="Calibri"/>
          <w:sz w:val="20"/>
          <w:szCs w:val="20"/>
        </w:rPr>
        <w:t xml:space="preserve">with </w:t>
      </w:r>
      <w:r w:rsidRPr="000F68BA">
        <w:rPr>
          <w:rFonts w:ascii="Calibri" w:hAnsi="Calibri" w:cs="Calibri"/>
          <w:i/>
          <w:sz w:val="20"/>
          <w:szCs w:val="20"/>
        </w:rPr>
        <w:t xml:space="preserve">Government Auditing Standards </w:t>
      </w:r>
      <w:r w:rsidRPr="000F68BA">
        <w:rPr>
          <w:rFonts w:ascii="Calibri" w:hAnsi="Calibri" w:cs="Calibri"/>
          <w:sz w:val="20"/>
          <w:szCs w:val="20"/>
        </w:rPr>
        <w:t xml:space="preserve">(if desired, add a footnote with </w:t>
      </w:r>
      <w:r w:rsidR="00AC2DCC">
        <w:rPr>
          <w:rFonts w:ascii="Calibri" w:hAnsi="Calibri" w:cs="Calibri"/>
          <w:sz w:val="20"/>
          <w:szCs w:val="20"/>
        </w:rPr>
        <w:t>the issue</w:t>
      </w:r>
      <w:r w:rsidRPr="000F68BA">
        <w:rPr>
          <w:rFonts w:ascii="Calibri" w:hAnsi="Calibri" w:cs="Calibri"/>
          <w:sz w:val="20"/>
          <w:szCs w:val="20"/>
        </w:rPr>
        <w:t xml:space="preserve"> date)</w:t>
      </w:r>
      <w:r w:rsidRPr="000F68BA">
        <w:t xml:space="preserve"> </w:t>
      </w:r>
      <w:r w:rsidRPr="000F68BA">
        <w:rPr>
          <w:rFonts w:ascii="Calibri" w:hAnsi="Calibri" w:cs="Calibri"/>
          <w:sz w:val="20"/>
          <w:szCs w:val="20"/>
        </w:rPr>
        <w:t xml:space="preserve">and applicable legal and regulatory requirements. The elements of quality control are described in </w:t>
      </w:r>
      <w:r w:rsidRPr="000F68BA">
        <w:rPr>
          <w:rFonts w:ascii="Calibri" w:hAnsi="Calibri" w:cs="Calibri"/>
          <w:i/>
          <w:sz w:val="20"/>
          <w:szCs w:val="20"/>
        </w:rPr>
        <w:t>Government Auditing Standards</w:t>
      </w:r>
      <w:r w:rsidRPr="000F68BA">
        <w:rPr>
          <w:rFonts w:ascii="Calibri" w:hAnsi="Calibri" w:cs="Calibri"/>
          <w:sz w:val="20"/>
          <w:szCs w:val="20"/>
        </w:rPr>
        <w:t xml:space="preserve">. </w:t>
      </w:r>
    </w:p>
    <w:p w14:paraId="3984B391" w14:textId="77777777" w:rsidR="000F68BA" w:rsidRPr="000F68BA" w:rsidRDefault="000F68BA" w:rsidP="000F68BA">
      <w:pPr>
        <w:keepNext/>
        <w:keepLines/>
        <w:autoSpaceDE w:val="0"/>
        <w:autoSpaceDN w:val="0"/>
        <w:adjustRightInd w:val="0"/>
        <w:ind w:left="360"/>
        <w:rPr>
          <w:rFonts w:ascii="Calibri" w:hAnsi="Calibri" w:cs="Calibri"/>
          <w:sz w:val="20"/>
          <w:szCs w:val="20"/>
        </w:rPr>
      </w:pPr>
    </w:p>
    <w:p w14:paraId="32E99B37" w14:textId="77777777" w:rsidR="000F68BA" w:rsidRPr="000F68BA" w:rsidRDefault="000F68BA" w:rsidP="000F68BA">
      <w:pPr>
        <w:keepNext/>
        <w:keepLines/>
        <w:autoSpaceDE w:val="0"/>
        <w:autoSpaceDN w:val="0"/>
        <w:adjustRightInd w:val="0"/>
        <w:ind w:left="360"/>
        <w:rPr>
          <w:rFonts w:ascii="Calibri" w:hAnsi="Calibri" w:cs="Calibri"/>
          <w:color w:val="000000"/>
          <w:sz w:val="20"/>
          <w:szCs w:val="20"/>
        </w:rPr>
      </w:pPr>
      <w:r w:rsidRPr="000F68BA">
        <w:rPr>
          <w:rFonts w:ascii="Calibri" w:hAnsi="Calibri" w:cs="Calibri"/>
          <w:color w:val="000000"/>
          <w:sz w:val="20"/>
          <w:szCs w:val="20"/>
        </w:rPr>
        <w:t xml:space="preserve">In our opinion, as a result of the significant deficiencies described below, the system of quality control for the audit organization of (reviewed agency) OIG in effect for the year ended </w:t>
      </w:r>
      <w:r w:rsidR="005F07B6" w:rsidRPr="005F07B6">
        <w:rPr>
          <w:rFonts w:ascii="Calibri" w:hAnsi="Calibri" w:cs="Calibri"/>
          <w:color w:val="000000"/>
          <w:sz w:val="20"/>
          <w:szCs w:val="20"/>
        </w:rPr>
        <w:t>[March 31, 20XX or September 30, 20XX]</w:t>
      </w:r>
      <w:r w:rsidRPr="000F68BA">
        <w:rPr>
          <w:rFonts w:ascii="Calibri" w:hAnsi="Calibri" w:cs="Calibri"/>
          <w:color w:val="000000"/>
          <w:sz w:val="20"/>
          <w:szCs w:val="20"/>
        </w:rPr>
        <w:t xml:space="preserve">, was not suitably designed and complied with to provide (reviewed agency) OIG with reasonable assurance of performing and/or reporting in conformity </w:t>
      </w:r>
      <w:r w:rsidR="004C4F77" w:rsidRPr="004C4F77">
        <w:rPr>
          <w:rFonts w:ascii="Calibri" w:hAnsi="Calibri" w:cs="Calibri"/>
          <w:color w:val="000000"/>
          <w:sz w:val="20"/>
          <w:szCs w:val="20"/>
        </w:rPr>
        <w:t xml:space="preserve">in all material respects </w:t>
      </w:r>
      <w:r w:rsidRPr="000F68BA">
        <w:rPr>
          <w:rFonts w:ascii="Calibri" w:hAnsi="Calibri" w:cs="Calibri"/>
          <w:color w:val="000000"/>
          <w:sz w:val="20"/>
          <w:szCs w:val="20"/>
        </w:rPr>
        <w:t>with applicable professional standards and applicable legal and regulatory requirements. Specify applicable legal and regulatory requirements here.</w:t>
      </w:r>
    </w:p>
    <w:p w14:paraId="46F46924" w14:textId="77777777" w:rsidR="000F68BA" w:rsidRPr="000F68BA" w:rsidRDefault="000F68BA" w:rsidP="000F68BA">
      <w:pPr>
        <w:keepNext/>
        <w:keepLines/>
        <w:autoSpaceDE w:val="0"/>
        <w:autoSpaceDN w:val="0"/>
        <w:adjustRightInd w:val="0"/>
        <w:ind w:left="360"/>
        <w:rPr>
          <w:rFonts w:ascii="Calibri" w:hAnsi="Calibri" w:cs="Calibri"/>
          <w:color w:val="000000"/>
          <w:sz w:val="20"/>
          <w:szCs w:val="20"/>
        </w:rPr>
      </w:pPr>
    </w:p>
    <w:p w14:paraId="297273F4" w14:textId="77777777" w:rsidR="000F68BA" w:rsidRPr="000F68BA" w:rsidRDefault="000F68BA" w:rsidP="000F68BA">
      <w:pPr>
        <w:keepNext/>
        <w:keepLines/>
        <w:autoSpaceDE w:val="0"/>
        <w:autoSpaceDN w:val="0"/>
        <w:adjustRightInd w:val="0"/>
        <w:ind w:left="360"/>
        <w:rPr>
          <w:rFonts w:ascii="Calibri" w:hAnsi="Calibri" w:cs="Calibri"/>
          <w:color w:val="000000"/>
          <w:sz w:val="20"/>
          <w:szCs w:val="20"/>
        </w:rPr>
      </w:pPr>
      <w:r w:rsidRPr="000F68BA">
        <w:rPr>
          <w:rFonts w:ascii="Calibri" w:hAnsi="Calibri" w:cs="Calibri"/>
          <w:color w:val="000000"/>
          <w:sz w:val="20"/>
          <w:szCs w:val="20"/>
        </w:rPr>
        <w:t xml:space="preserve">Audit organizations can receive a rating of </w:t>
      </w:r>
      <w:r w:rsidRPr="000F68BA">
        <w:rPr>
          <w:rFonts w:ascii="Calibri" w:hAnsi="Calibri" w:cs="Calibri"/>
          <w:i/>
          <w:iCs/>
          <w:color w:val="000000"/>
          <w:sz w:val="20"/>
          <w:szCs w:val="20"/>
        </w:rPr>
        <w:t>pass</w:t>
      </w:r>
      <w:r w:rsidRPr="000F68BA">
        <w:rPr>
          <w:rFonts w:ascii="Calibri" w:hAnsi="Calibri" w:cs="Calibri"/>
          <w:color w:val="000000"/>
          <w:sz w:val="20"/>
          <w:szCs w:val="20"/>
        </w:rPr>
        <w:t xml:space="preserve">, </w:t>
      </w:r>
      <w:r w:rsidRPr="000F68BA">
        <w:rPr>
          <w:rFonts w:ascii="Calibri" w:hAnsi="Calibri" w:cs="Calibri"/>
          <w:i/>
          <w:iCs/>
          <w:color w:val="000000"/>
          <w:sz w:val="20"/>
          <w:szCs w:val="20"/>
        </w:rPr>
        <w:t>pass with deficiencies</w:t>
      </w:r>
      <w:r w:rsidRPr="000F68BA">
        <w:rPr>
          <w:rFonts w:ascii="Calibri" w:hAnsi="Calibri" w:cs="Calibri"/>
          <w:iCs/>
          <w:color w:val="000000"/>
          <w:sz w:val="20"/>
          <w:szCs w:val="20"/>
        </w:rPr>
        <w:t>,</w:t>
      </w:r>
      <w:r w:rsidRPr="000F68BA">
        <w:rPr>
          <w:rFonts w:ascii="Calibri" w:hAnsi="Calibri" w:cs="Calibri"/>
          <w:i/>
          <w:iCs/>
          <w:color w:val="000000"/>
          <w:sz w:val="20"/>
          <w:szCs w:val="20"/>
        </w:rPr>
        <w:t xml:space="preserve"> </w:t>
      </w:r>
      <w:r w:rsidRPr="000F68BA">
        <w:rPr>
          <w:rFonts w:ascii="Calibri" w:hAnsi="Calibri" w:cs="Calibri"/>
          <w:color w:val="000000"/>
          <w:sz w:val="20"/>
          <w:szCs w:val="20"/>
        </w:rPr>
        <w:t xml:space="preserve">or </w:t>
      </w:r>
      <w:r w:rsidRPr="000F68BA">
        <w:rPr>
          <w:rFonts w:ascii="Calibri" w:hAnsi="Calibri" w:cs="Calibri"/>
          <w:i/>
          <w:iCs/>
          <w:color w:val="000000"/>
          <w:sz w:val="20"/>
          <w:szCs w:val="20"/>
        </w:rPr>
        <w:t>fail</w:t>
      </w:r>
      <w:r w:rsidRPr="000F68BA">
        <w:rPr>
          <w:rFonts w:ascii="Calibri" w:hAnsi="Calibri" w:cs="Calibri"/>
          <w:color w:val="000000"/>
          <w:sz w:val="20"/>
          <w:szCs w:val="20"/>
        </w:rPr>
        <w:t xml:space="preserve">. (Reviewed agency) OIG has received an External Peer Review rating of </w:t>
      </w:r>
      <w:r w:rsidRPr="000F68BA">
        <w:rPr>
          <w:rFonts w:ascii="Calibri" w:hAnsi="Calibri" w:cs="Calibri"/>
          <w:i/>
          <w:iCs/>
          <w:color w:val="000000"/>
          <w:sz w:val="20"/>
          <w:szCs w:val="20"/>
        </w:rPr>
        <w:t>fail</w:t>
      </w:r>
      <w:r w:rsidRPr="000F68BA">
        <w:rPr>
          <w:rFonts w:ascii="Calibri" w:hAnsi="Calibri" w:cs="Calibri"/>
          <w:color w:val="000000"/>
          <w:sz w:val="20"/>
          <w:szCs w:val="20"/>
        </w:rPr>
        <w:t xml:space="preserve">. </w:t>
      </w:r>
    </w:p>
    <w:p w14:paraId="26D7245E" w14:textId="77777777" w:rsidR="000F68BA" w:rsidRPr="000F68BA" w:rsidRDefault="000F68BA" w:rsidP="000F68BA">
      <w:pPr>
        <w:keepNext/>
        <w:keepLines/>
        <w:ind w:left="360"/>
        <w:jc w:val="both"/>
        <w:rPr>
          <w:rFonts w:ascii="Calibri" w:hAnsi="Calibri" w:cs="Calibri"/>
          <w:color w:val="000000"/>
          <w:sz w:val="20"/>
          <w:szCs w:val="20"/>
        </w:rPr>
      </w:pPr>
      <w:r w:rsidRPr="000F68BA" w:rsidDel="00F26A5B">
        <w:rPr>
          <w:rFonts w:ascii="Calibri" w:hAnsi="Calibri" w:cs="Calibri"/>
          <w:color w:val="000000"/>
          <w:sz w:val="20"/>
          <w:szCs w:val="20"/>
        </w:rPr>
        <w:t xml:space="preserve"> </w:t>
      </w:r>
    </w:p>
    <w:p w14:paraId="269B03FD" w14:textId="77777777" w:rsidR="000F68BA" w:rsidRPr="000F68BA" w:rsidRDefault="000F68BA" w:rsidP="000F68BA">
      <w:pPr>
        <w:keepNext/>
        <w:keepLines/>
        <w:ind w:left="360"/>
        <w:jc w:val="both"/>
        <w:rPr>
          <w:rFonts w:ascii="Calibri" w:hAnsi="Calibri" w:cs="Calibri"/>
          <w:color w:val="000000"/>
          <w:sz w:val="20"/>
          <w:szCs w:val="20"/>
        </w:rPr>
      </w:pPr>
      <w:r w:rsidRPr="000F68BA">
        <w:rPr>
          <w:rFonts w:ascii="Calibri" w:hAnsi="Calibri" w:cs="Calibri"/>
          <w:b/>
          <w:color w:val="000000"/>
          <w:sz w:val="20"/>
          <w:szCs w:val="20"/>
        </w:rPr>
        <w:t>Descriptions of Rating of Fail</w:t>
      </w:r>
    </w:p>
    <w:p w14:paraId="23F4D296" w14:textId="77777777" w:rsidR="000F68BA" w:rsidRPr="000F68BA" w:rsidRDefault="000F68BA" w:rsidP="000F68BA">
      <w:pPr>
        <w:keepNext/>
        <w:keepLines/>
        <w:ind w:left="360"/>
        <w:jc w:val="both"/>
        <w:rPr>
          <w:rFonts w:ascii="Calibri" w:hAnsi="Calibri" w:cs="Calibri"/>
          <w:color w:val="000000"/>
          <w:sz w:val="20"/>
          <w:szCs w:val="20"/>
        </w:rPr>
      </w:pPr>
    </w:p>
    <w:p w14:paraId="023F7786" w14:textId="77777777" w:rsidR="000F68BA" w:rsidRPr="000F68BA" w:rsidRDefault="000F68BA" w:rsidP="000F68BA">
      <w:pPr>
        <w:keepNext/>
        <w:keepLines/>
        <w:ind w:left="360"/>
        <w:rPr>
          <w:rFonts w:ascii="Calibri" w:hAnsi="Calibri" w:cs="Calibri"/>
          <w:iCs/>
          <w:sz w:val="20"/>
          <w:szCs w:val="20"/>
        </w:rPr>
      </w:pPr>
      <w:r w:rsidRPr="000F68BA">
        <w:rPr>
          <w:rFonts w:ascii="Calibri" w:hAnsi="Calibri" w:cs="Calibri"/>
          <w:iCs/>
          <w:sz w:val="20"/>
          <w:szCs w:val="20"/>
        </w:rPr>
        <w:t>We noted the following significant deficiencies during our review.</w:t>
      </w:r>
    </w:p>
    <w:p w14:paraId="57D8F78A" w14:textId="77777777" w:rsidR="000F68BA" w:rsidRPr="000F68BA" w:rsidRDefault="000F68BA" w:rsidP="000F68BA">
      <w:pPr>
        <w:keepNext/>
        <w:keepLines/>
        <w:ind w:left="360"/>
        <w:jc w:val="both"/>
        <w:rPr>
          <w:rFonts w:ascii="Calibri" w:hAnsi="Calibri" w:cs="Calibri"/>
          <w:iCs/>
          <w:sz w:val="20"/>
          <w:szCs w:val="20"/>
        </w:rPr>
      </w:pPr>
    </w:p>
    <w:p w14:paraId="399D5B40" w14:textId="6C34B4C5" w:rsidR="000F68BA" w:rsidRPr="000F68BA" w:rsidRDefault="000F68BA" w:rsidP="000B2FCB">
      <w:pPr>
        <w:keepNext/>
        <w:keepLines/>
        <w:numPr>
          <w:ilvl w:val="0"/>
          <w:numId w:val="33"/>
        </w:numPr>
        <w:tabs>
          <w:tab w:val="left" w:pos="720"/>
        </w:tabs>
        <w:ind w:left="360"/>
        <w:rPr>
          <w:rFonts w:ascii="Calibri" w:hAnsi="Calibri" w:cs="Calibri"/>
          <w:iCs/>
          <w:sz w:val="20"/>
          <w:szCs w:val="20"/>
        </w:rPr>
      </w:pPr>
      <w:r w:rsidRPr="000F68BA">
        <w:rPr>
          <w:rFonts w:ascii="Calibri" w:hAnsi="Calibri" w:cs="Calibri"/>
          <w:snapToGrid w:val="0"/>
          <w:sz w:val="20"/>
          <w:szCs w:val="20"/>
          <w:u w:val="single"/>
        </w:rPr>
        <w:t>Deficiency</w:t>
      </w:r>
      <w:r w:rsidRPr="000F68BA">
        <w:rPr>
          <w:rFonts w:ascii="Calibri" w:hAnsi="Calibri" w:cs="Calibri"/>
          <w:snapToGrid w:val="0"/>
          <w:sz w:val="20"/>
          <w:szCs w:val="20"/>
        </w:rPr>
        <w:t xml:space="preserve"> – (Reviewed agency) OIG’s system of </w:t>
      </w:r>
      <w:r w:rsidRPr="000F68BA">
        <w:rPr>
          <w:rFonts w:ascii="Calibri" w:hAnsi="Calibri" w:cs="Calibri"/>
          <w:iCs/>
          <w:sz w:val="20"/>
          <w:szCs w:val="20"/>
        </w:rPr>
        <w:t xml:space="preserve">quality control does not include a quality control process, such as independent referencing, for each audit and compensating controls for the lack of such a process were not in place. As a result, the system as designed did not provide reasonable assurance that applicable auditing standards, policies, and procedures were met. The system design inadequacies were attributable to management’s determination that a quality control process for each audit was redundant, given other control measures, such as supervisory reviews. In addition, our review of individual </w:t>
      </w:r>
      <w:r w:rsidR="00F83E7D" w:rsidRPr="00F83E7D">
        <w:rPr>
          <w:rFonts w:ascii="Calibri" w:hAnsi="Calibri" w:cs="Calibri"/>
          <w:iCs/>
          <w:sz w:val="20"/>
          <w:szCs w:val="20"/>
        </w:rPr>
        <w:t>engagements conducted in accordance with generally accepted government auditing standards (</w:t>
      </w:r>
      <w:r w:rsidRPr="000F68BA">
        <w:rPr>
          <w:rFonts w:ascii="Calibri" w:hAnsi="Calibri" w:cs="Calibri"/>
          <w:iCs/>
          <w:sz w:val="20"/>
          <w:szCs w:val="20"/>
        </w:rPr>
        <w:t>GAGAS engagements</w:t>
      </w:r>
      <w:r w:rsidR="00F83E7D">
        <w:rPr>
          <w:rFonts w:ascii="Calibri" w:hAnsi="Calibri" w:cs="Calibri"/>
          <w:iCs/>
          <w:sz w:val="20"/>
          <w:szCs w:val="20"/>
        </w:rPr>
        <w:t>)</w:t>
      </w:r>
      <w:r w:rsidRPr="000F68BA">
        <w:rPr>
          <w:rFonts w:ascii="Calibri" w:hAnsi="Calibri" w:cs="Calibri"/>
          <w:iCs/>
          <w:sz w:val="20"/>
          <w:szCs w:val="20"/>
        </w:rPr>
        <w:t xml:space="preserve"> disclosed errors in XX of the XX audit reports reviewed. These XX audit reports were issued by all XX of the audit divisions reviewed. We believe that these errors had not been precluded or detected in a timely manner </w:t>
      </w:r>
      <w:r w:rsidR="00A51140">
        <w:rPr>
          <w:rFonts w:ascii="Calibri" w:hAnsi="Calibri" w:cs="Calibri"/>
          <w:iCs/>
          <w:sz w:val="20"/>
          <w:szCs w:val="20"/>
        </w:rPr>
        <w:t>because of</w:t>
      </w:r>
      <w:r w:rsidRPr="000F68BA">
        <w:rPr>
          <w:rFonts w:ascii="Calibri" w:hAnsi="Calibri" w:cs="Calibri"/>
          <w:iCs/>
          <w:sz w:val="20"/>
          <w:szCs w:val="20"/>
        </w:rPr>
        <w:t xml:space="preserve"> weaknesses in the system of quality control. The errors found and the impact they had on the reliability of these eight reports are summarized below:</w:t>
      </w:r>
    </w:p>
    <w:p w14:paraId="64C2893A" w14:textId="77777777" w:rsidR="000F68BA" w:rsidRPr="000F68BA" w:rsidRDefault="000F68BA" w:rsidP="000F68BA">
      <w:pPr>
        <w:keepNext/>
        <w:keepLines/>
        <w:jc w:val="both"/>
        <w:rPr>
          <w:rFonts w:ascii="Calibri" w:hAnsi="Calibri" w:cs="Calibri"/>
          <w:b/>
          <w:i/>
          <w:sz w:val="20"/>
          <w:szCs w:val="20"/>
        </w:rPr>
      </w:pPr>
    </w:p>
    <w:p w14:paraId="16177441" w14:textId="77777777" w:rsidR="000F68BA" w:rsidRPr="000F68BA" w:rsidRDefault="000F68BA" w:rsidP="000B2FCB">
      <w:pPr>
        <w:keepNext/>
        <w:keepLines/>
        <w:numPr>
          <w:ilvl w:val="0"/>
          <w:numId w:val="10"/>
        </w:numPr>
        <w:tabs>
          <w:tab w:val="clear" w:pos="1080"/>
          <w:tab w:val="num" w:pos="720"/>
        </w:tabs>
        <w:rPr>
          <w:rFonts w:ascii="Calibri" w:hAnsi="Calibri" w:cs="Calibri"/>
          <w:bCs/>
          <w:iCs/>
          <w:sz w:val="20"/>
          <w:szCs w:val="20"/>
        </w:rPr>
      </w:pPr>
      <w:r w:rsidRPr="000F68BA">
        <w:rPr>
          <w:rFonts w:ascii="Calibri" w:hAnsi="Calibri" w:cs="Calibri"/>
          <w:bCs/>
          <w:iCs/>
          <w:sz w:val="20"/>
          <w:szCs w:val="20"/>
          <w:u w:val="single"/>
        </w:rPr>
        <w:t>Report No. XX, “Title” (Date)</w:t>
      </w:r>
      <w:r w:rsidRPr="000F68BA">
        <w:rPr>
          <w:rFonts w:ascii="Calibri" w:hAnsi="Calibri" w:cs="Calibri"/>
          <w:bCs/>
          <w:iCs/>
          <w:sz w:val="20"/>
          <w:szCs w:val="20"/>
        </w:rPr>
        <w:t>.  Our review of this report disclosed XX errors</w:t>
      </w:r>
      <w:r w:rsidRPr="000F68BA">
        <w:rPr>
          <w:rFonts w:ascii="Calibri" w:hAnsi="Calibri" w:cs="Calibri"/>
          <w:iCs/>
          <w:sz w:val="20"/>
          <w:szCs w:val="20"/>
        </w:rPr>
        <w:t xml:space="preserve"> </w:t>
      </w:r>
      <w:r w:rsidRPr="000F68BA">
        <w:rPr>
          <w:rFonts w:ascii="Calibri" w:hAnsi="Calibri" w:cs="Calibri"/>
          <w:bCs/>
          <w:iCs/>
          <w:sz w:val="20"/>
          <w:szCs w:val="20"/>
        </w:rPr>
        <w:t xml:space="preserve">that negatively impacted the reliability of the audit report. For example, the audit report stated that internal controls had been evaluated over the program activity audited, but the audit program did not include a provision for internal control testing, </w:t>
      </w:r>
      <w:r w:rsidR="00A51140">
        <w:rPr>
          <w:rFonts w:ascii="Calibri" w:hAnsi="Calibri" w:cs="Calibri"/>
          <w:bCs/>
          <w:iCs/>
          <w:sz w:val="20"/>
          <w:szCs w:val="20"/>
        </w:rPr>
        <w:t>and</w:t>
      </w:r>
      <w:r w:rsidRPr="000F68BA">
        <w:rPr>
          <w:rFonts w:ascii="Calibri" w:hAnsi="Calibri" w:cs="Calibri"/>
          <w:bCs/>
          <w:iCs/>
          <w:sz w:val="20"/>
          <w:szCs w:val="20"/>
        </w:rPr>
        <w:t xml:space="preserve"> the audit documentation </w:t>
      </w:r>
      <w:r w:rsidR="00A51140">
        <w:rPr>
          <w:rFonts w:ascii="Calibri" w:hAnsi="Calibri" w:cs="Calibri"/>
          <w:bCs/>
          <w:iCs/>
          <w:sz w:val="20"/>
          <w:szCs w:val="20"/>
        </w:rPr>
        <w:t xml:space="preserve">did not </w:t>
      </w:r>
      <w:r w:rsidRPr="000F68BA">
        <w:rPr>
          <w:rFonts w:ascii="Calibri" w:hAnsi="Calibri" w:cs="Calibri"/>
          <w:bCs/>
          <w:iCs/>
          <w:sz w:val="20"/>
          <w:szCs w:val="20"/>
        </w:rPr>
        <w:t xml:space="preserve">reflect the performance of any such tests. Our discussions with audit management and assigned staff disclosed that they interpreted program compliance issues to be internal control weaknesses, and thus formalized testing was not needed. We attributed the report’s misstatements to a lack of formalized policies and procedures requiring an independent quality control process for each audit. </w:t>
      </w:r>
    </w:p>
    <w:p w14:paraId="1CD39099" w14:textId="77777777" w:rsidR="000F68BA" w:rsidRPr="000F68BA" w:rsidRDefault="000F68BA" w:rsidP="000F68BA">
      <w:pPr>
        <w:keepNext/>
        <w:keepLines/>
        <w:ind w:left="360"/>
        <w:jc w:val="both"/>
        <w:rPr>
          <w:rFonts w:ascii="Calibri" w:hAnsi="Calibri" w:cs="Calibri"/>
          <w:bCs/>
          <w:iCs/>
          <w:sz w:val="20"/>
          <w:szCs w:val="20"/>
        </w:rPr>
      </w:pPr>
    </w:p>
    <w:p w14:paraId="7B5EECC9" w14:textId="77777777" w:rsidR="000F68BA" w:rsidRPr="000F68BA" w:rsidRDefault="000F68BA" w:rsidP="000F68BA">
      <w:pPr>
        <w:keepNext/>
        <w:keepLines/>
        <w:ind w:left="360"/>
        <w:rPr>
          <w:rFonts w:ascii="Calibri" w:hAnsi="Calibri" w:cs="Calibri"/>
          <w:bCs/>
          <w:iCs/>
          <w:sz w:val="20"/>
          <w:szCs w:val="20"/>
        </w:rPr>
      </w:pPr>
      <w:r w:rsidRPr="000F68BA">
        <w:rPr>
          <w:rFonts w:ascii="Calibri" w:hAnsi="Calibri" w:cs="Calibri"/>
          <w:sz w:val="20"/>
          <w:szCs w:val="20"/>
          <w:u w:val="single"/>
        </w:rPr>
        <w:lastRenderedPageBreak/>
        <w:t>Recommendation</w:t>
      </w:r>
      <w:r w:rsidRPr="000F68BA">
        <w:rPr>
          <w:rFonts w:ascii="Calibri" w:hAnsi="Calibri" w:cs="Calibri"/>
          <w:sz w:val="20"/>
          <w:szCs w:val="20"/>
        </w:rPr>
        <w:t xml:space="preserve"> –</w:t>
      </w:r>
      <w:r w:rsidRPr="000F68BA">
        <w:rPr>
          <w:rFonts w:ascii="Calibri" w:hAnsi="Calibri" w:cs="Calibri"/>
          <w:bCs/>
          <w:iCs/>
          <w:sz w:val="20"/>
          <w:szCs w:val="20"/>
        </w:rPr>
        <w:t xml:space="preserve"> (Reviewed agency) OIG should develop and implement policies for providing reasonable assurance of the accuracy of data in final audit reports such as a quality control process for each audit.</w:t>
      </w:r>
    </w:p>
    <w:p w14:paraId="03AEC57F" w14:textId="77777777" w:rsidR="000F68BA" w:rsidRPr="000F68BA" w:rsidRDefault="000F68BA" w:rsidP="000F68BA">
      <w:pPr>
        <w:ind w:left="360"/>
        <w:jc w:val="both"/>
        <w:rPr>
          <w:rFonts w:ascii="Calibri" w:hAnsi="Calibri" w:cs="Calibri"/>
          <w:sz w:val="20"/>
          <w:szCs w:val="20"/>
        </w:rPr>
      </w:pPr>
    </w:p>
    <w:p w14:paraId="62DB50F5" w14:textId="77777777" w:rsidR="000F68BA" w:rsidRPr="000F68BA" w:rsidRDefault="000F68BA" w:rsidP="000F68BA">
      <w:pPr>
        <w:ind w:left="360"/>
        <w:rPr>
          <w:rFonts w:ascii="Calibri" w:hAnsi="Calibri" w:cs="Calibri"/>
          <w:bCs/>
          <w:iCs/>
          <w:sz w:val="20"/>
          <w:szCs w:val="20"/>
        </w:rPr>
      </w:pPr>
      <w:r w:rsidRPr="000F68BA">
        <w:rPr>
          <w:rFonts w:ascii="Calibri" w:hAnsi="Calibri" w:cs="Calibri"/>
          <w:sz w:val="20"/>
          <w:szCs w:val="20"/>
          <w:u w:val="single"/>
        </w:rPr>
        <w:t>Views of Responsible Official.</w:t>
      </w:r>
      <w:r w:rsidRPr="000F68BA">
        <w:rPr>
          <w:rFonts w:ascii="Calibri" w:hAnsi="Calibri" w:cs="Calibri"/>
          <w:sz w:val="20"/>
          <w:szCs w:val="20"/>
        </w:rPr>
        <w:t xml:space="preserve">  Agree. The OIG will immediately </w:t>
      </w:r>
      <w:r w:rsidRPr="000F68BA">
        <w:rPr>
          <w:rFonts w:ascii="Calibri" w:hAnsi="Calibri" w:cs="Calibri"/>
          <w:bCs/>
          <w:iCs/>
          <w:sz w:val="20"/>
          <w:szCs w:val="20"/>
        </w:rPr>
        <w:t>develop and implement policies establishing an independent referencing process to provide reasonable assurance of the accuracy of data in final audit reports.</w:t>
      </w:r>
    </w:p>
    <w:p w14:paraId="12BDAD36" w14:textId="77777777" w:rsidR="000F68BA" w:rsidRPr="000F68BA" w:rsidRDefault="000F68BA" w:rsidP="000F68BA">
      <w:pPr>
        <w:ind w:left="360"/>
        <w:jc w:val="both"/>
        <w:rPr>
          <w:rFonts w:ascii="Calibri" w:hAnsi="Calibri" w:cs="Calibri"/>
          <w:b/>
          <w:sz w:val="20"/>
          <w:szCs w:val="20"/>
        </w:rPr>
      </w:pPr>
    </w:p>
    <w:p w14:paraId="11AA9ACE" w14:textId="77777777" w:rsidR="000F68BA" w:rsidRPr="000F68BA" w:rsidRDefault="000F68BA" w:rsidP="000B2FCB">
      <w:pPr>
        <w:keepNext/>
        <w:keepLines/>
        <w:numPr>
          <w:ilvl w:val="0"/>
          <w:numId w:val="33"/>
        </w:numPr>
        <w:tabs>
          <w:tab w:val="left" w:pos="720"/>
        </w:tabs>
        <w:ind w:left="360"/>
        <w:rPr>
          <w:rFonts w:ascii="Calibri" w:hAnsi="Calibri" w:cs="Calibri"/>
          <w:sz w:val="20"/>
          <w:szCs w:val="20"/>
        </w:rPr>
      </w:pPr>
      <w:r w:rsidRPr="000F68BA">
        <w:rPr>
          <w:rFonts w:ascii="Calibri" w:hAnsi="Calibri" w:cs="Calibri"/>
          <w:sz w:val="20"/>
          <w:szCs w:val="20"/>
          <w:u w:val="single"/>
        </w:rPr>
        <w:t>Deficiency</w:t>
      </w:r>
      <w:r w:rsidRPr="000F68BA">
        <w:rPr>
          <w:rFonts w:ascii="Calibri" w:hAnsi="Calibri" w:cs="Calibri"/>
          <w:sz w:val="20"/>
          <w:szCs w:val="20"/>
        </w:rPr>
        <w:t xml:space="preserve"> – (Describe in format as stated above)</w:t>
      </w:r>
    </w:p>
    <w:p w14:paraId="59018E6D" w14:textId="77777777" w:rsidR="000F68BA" w:rsidRPr="000F68BA" w:rsidRDefault="000F68BA" w:rsidP="000F68BA">
      <w:pPr>
        <w:ind w:left="1080" w:hanging="360"/>
        <w:rPr>
          <w:rFonts w:ascii="Calibri" w:hAnsi="Calibri" w:cs="Calibri"/>
          <w:b/>
          <w:sz w:val="20"/>
          <w:szCs w:val="20"/>
        </w:rPr>
      </w:pPr>
    </w:p>
    <w:p w14:paraId="2BC1D147" w14:textId="77777777" w:rsidR="000F68BA" w:rsidRPr="000F68BA" w:rsidRDefault="000F68BA" w:rsidP="000F68BA">
      <w:pPr>
        <w:spacing w:after="240"/>
        <w:ind w:left="360"/>
        <w:rPr>
          <w:rFonts w:ascii="Calibri" w:hAnsi="Calibri" w:cs="Calibri"/>
          <w:sz w:val="20"/>
          <w:szCs w:val="20"/>
        </w:rPr>
      </w:pPr>
      <w:r w:rsidRPr="000F68BA">
        <w:rPr>
          <w:rFonts w:ascii="Calibri" w:hAnsi="Calibri" w:cs="Calibri"/>
          <w:sz w:val="20"/>
          <w:szCs w:val="20"/>
        </w:rPr>
        <w:t>Enclosure 2 to this report includes the response by (reviewed agency) OIG to the above deficiencies.</w:t>
      </w:r>
    </w:p>
    <w:p w14:paraId="458656ED" w14:textId="173ECBC1" w:rsidR="000F68BA" w:rsidRPr="000F68BA" w:rsidRDefault="000F68BA" w:rsidP="000F68BA">
      <w:pPr>
        <w:ind w:left="360"/>
        <w:rPr>
          <w:rFonts w:ascii="Calibri" w:hAnsi="Calibri" w:cs="Calibri"/>
          <w:b/>
          <w:sz w:val="20"/>
          <w:szCs w:val="20"/>
        </w:rPr>
      </w:pPr>
      <w:r w:rsidRPr="000F68BA">
        <w:rPr>
          <w:rFonts w:ascii="Calibri" w:hAnsi="Calibri" w:cs="Calibri"/>
          <w:b/>
          <w:sz w:val="20"/>
          <w:szCs w:val="20"/>
        </w:rPr>
        <w:t xml:space="preserve">Monitoring of GAGAS </w:t>
      </w:r>
      <w:r w:rsidR="00F377A7">
        <w:rPr>
          <w:rFonts w:ascii="Calibri" w:hAnsi="Calibri" w:cs="Calibri"/>
          <w:b/>
          <w:sz w:val="20"/>
          <w:szCs w:val="20"/>
        </w:rPr>
        <w:t>E</w:t>
      </w:r>
      <w:r w:rsidRPr="000F68BA">
        <w:rPr>
          <w:rFonts w:ascii="Calibri" w:hAnsi="Calibri" w:cs="Calibri"/>
          <w:b/>
          <w:sz w:val="20"/>
          <w:szCs w:val="20"/>
        </w:rPr>
        <w:t xml:space="preserve">ngagements Performed by Independent Public Accountants [Use </w:t>
      </w:r>
      <w:r w:rsidR="00A14E47">
        <w:rPr>
          <w:rFonts w:ascii="Calibri" w:hAnsi="Calibri" w:cs="Calibri"/>
          <w:b/>
          <w:sz w:val="20"/>
          <w:szCs w:val="20"/>
        </w:rPr>
        <w:t>w</w:t>
      </w:r>
      <w:r w:rsidRPr="000F68BA">
        <w:rPr>
          <w:rFonts w:ascii="Calibri" w:hAnsi="Calibri" w:cs="Calibri"/>
          <w:b/>
          <w:sz w:val="20"/>
          <w:szCs w:val="20"/>
        </w:rPr>
        <w:t xml:space="preserve">hen the </w:t>
      </w:r>
      <w:r w:rsidR="00A14E47">
        <w:rPr>
          <w:rFonts w:ascii="Calibri" w:hAnsi="Calibri" w:cs="Calibri"/>
          <w:b/>
          <w:sz w:val="20"/>
          <w:szCs w:val="20"/>
        </w:rPr>
        <w:t>s</w:t>
      </w:r>
      <w:r w:rsidRPr="000F68BA">
        <w:rPr>
          <w:rFonts w:ascii="Calibri" w:hAnsi="Calibri" w:cs="Calibri"/>
          <w:b/>
          <w:sz w:val="20"/>
          <w:szCs w:val="20"/>
        </w:rPr>
        <w:t xml:space="preserve">cope of the </w:t>
      </w:r>
      <w:r w:rsidR="00A14E47">
        <w:rPr>
          <w:rFonts w:ascii="Calibri" w:hAnsi="Calibri" w:cs="Calibri"/>
          <w:b/>
          <w:sz w:val="20"/>
          <w:szCs w:val="20"/>
        </w:rPr>
        <w:t>r</w:t>
      </w:r>
      <w:r w:rsidRPr="000F68BA">
        <w:rPr>
          <w:rFonts w:ascii="Calibri" w:hAnsi="Calibri" w:cs="Calibri"/>
          <w:b/>
          <w:sz w:val="20"/>
          <w:szCs w:val="20"/>
        </w:rPr>
        <w:t xml:space="preserve">eview </w:t>
      </w:r>
      <w:r w:rsidR="00A14E47">
        <w:rPr>
          <w:rFonts w:ascii="Calibri" w:hAnsi="Calibri" w:cs="Calibri"/>
          <w:b/>
          <w:sz w:val="20"/>
          <w:szCs w:val="20"/>
        </w:rPr>
        <w:t>i</w:t>
      </w:r>
      <w:r w:rsidRPr="000F68BA">
        <w:rPr>
          <w:rFonts w:ascii="Calibri" w:hAnsi="Calibri" w:cs="Calibri"/>
          <w:b/>
          <w:sz w:val="20"/>
          <w:szCs w:val="20"/>
        </w:rPr>
        <w:t xml:space="preserve">ncludes IPA </w:t>
      </w:r>
      <w:r w:rsidR="00A14E47">
        <w:rPr>
          <w:rFonts w:ascii="Calibri" w:hAnsi="Calibri" w:cs="Calibri"/>
          <w:b/>
          <w:sz w:val="20"/>
          <w:szCs w:val="20"/>
        </w:rPr>
        <w:t>m</w:t>
      </w:r>
      <w:r w:rsidRPr="000F68BA">
        <w:rPr>
          <w:rFonts w:ascii="Calibri" w:hAnsi="Calibri" w:cs="Calibri"/>
          <w:b/>
          <w:sz w:val="20"/>
          <w:szCs w:val="20"/>
        </w:rPr>
        <w:t>onitoring</w:t>
      </w:r>
      <w:r w:rsidR="007B29AB">
        <w:rPr>
          <w:rFonts w:ascii="Calibri" w:hAnsi="Calibri" w:cs="Calibri"/>
          <w:b/>
          <w:sz w:val="20"/>
          <w:szCs w:val="20"/>
        </w:rPr>
        <w:t>.</w:t>
      </w:r>
      <w:r w:rsidRPr="000F68BA">
        <w:rPr>
          <w:rFonts w:ascii="Calibri" w:hAnsi="Calibri" w:cs="Calibri"/>
          <w:b/>
          <w:sz w:val="20"/>
          <w:szCs w:val="20"/>
        </w:rPr>
        <w:t>]</w:t>
      </w:r>
    </w:p>
    <w:p w14:paraId="4DC19C89" w14:textId="77777777" w:rsidR="000F68BA" w:rsidRPr="000F68BA" w:rsidRDefault="000F68BA" w:rsidP="000F68BA">
      <w:pPr>
        <w:ind w:left="360"/>
        <w:rPr>
          <w:rFonts w:ascii="Calibri" w:hAnsi="Calibri" w:cs="Calibri"/>
          <w:b/>
          <w:sz w:val="20"/>
          <w:szCs w:val="20"/>
        </w:rPr>
      </w:pPr>
    </w:p>
    <w:p w14:paraId="179F16D4" w14:textId="5C470722" w:rsidR="000F68BA" w:rsidRPr="000F68BA" w:rsidRDefault="000F68BA" w:rsidP="000F68BA">
      <w:pPr>
        <w:ind w:left="360"/>
        <w:rPr>
          <w:rFonts w:ascii="Calibri" w:hAnsi="Calibri" w:cs="Calibri"/>
          <w:b/>
          <w:sz w:val="20"/>
          <w:szCs w:val="20"/>
        </w:rPr>
      </w:pPr>
      <w:r w:rsidRPr="000F68BA">
        <w:rPr>
          <w:rFonts w:ascii="Calibri" w:hAnsi="Calibri" w:cs="Calibri"/>
          <w:sz w:val="20"/>
          <w:szCs w:val="20"/>
        </w:rPr>
        <w:t xml:space="preserve">In addition to reviewing its system of quality control to ensure adherence with </w:t>
      </w:r>
      <w:r w:rsidRPr="000F68BA">
        <w:rPr>
          <w:rFonts w:ascii="Calibri" w:hAnsi="Calibri" w:cs="Calibri"/>
          <w:i/>
          <w:sz w:val="20"/>
          <w:szCs w:val="20"/>
        </w:rPr>
        <w:t>Government Auditing Standards</w:t>
      </w:r>
      <w:r w:rsidRPr="000F68BA">
        <w:rPr>
          <w:rFonts w:ascii="Calibri" w:hAnsi="Calibri" w:cs="Calibri"/>
          <w:sz w:val="20"/>
          <w:szCs w:val="20"/>
        </w:rPr>
        <w:t xml:space="preserve">, we applied certain limited procedures in accordance with guidance established by </w:t>
      </w:r>
      <w:r w:rsidR="00F83E7D" w:rsidRPr="00F83E7D">
        <w:rPr>
          <w:rFonts w:ascii="Calibri" w:hAnsi="Calibri" w:cs="Calibri"/>
          <w:sz w:val="20"/>
          <w:szCs w:val="20"/>
        </w:rPr>
        <w:t>the Council of the Inspectors General on Integrity and Efficiency (</w:t>
      </w:r>
      <w:r w:rsidRPr="000F68BA">
        <w:rPr>
          <w:rFonts w:ascii="Calibri" w:hAnsi="Calibri" w:cs="Calibri"/>
          <w:sz w:val="20"/>
          <w:szCs w:val="20"/>
        </w:rPr>
        <w:t>CIGIE</w:t>
      </w:r>
      <w:r w:rsidR="00F83E7D">
        <w:rPr>
          <w:rFonts w:ascii="Calibri" w:hAnsi="Calibri" w:cs="Calibri"/>
          <w:sz w:val="20"/>
          <w:szCs w:val="20"/>
        </w:rPr>
        <w:t>)</w:t>
      </w:r>
      <w:r w:rsidRPr="000F68BA">
        <w:rPr>
          <w:rFonts w:ascii="Calibri" w:hAnsi="Calibri" w:cs="Calibri"/>
          <w:sz w:val="20"/>
          <w:szCs w:val="20"/>
        </w:rPr>
        <w:t xml:space="preserve"> related to (reviewed agency) OIG’s monitoring of GAGAS engagements performed by Independent Public Accountants (IPAs) under contract where the IPA served as the auditor. It should be noted that monitoring of GAGAS engagements performed by IPAs is not an audit and, therefore, 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The purpose of our limited procedures was to determine whether (reviewed agency) OIG had controls to ensure IPAs performed contracted work in accordance with professional standards. However, our objective was not to express an opinion</w:t>
      </w:r>
      <w:r w:rsidR="00A51140">
        <w:rPr>
          <w:rFonts w:ascii="Calibri" w:hAnsi="Calibri" w:cs="Calibri"/>
          <w:sz w:val="20"/>
          <w:szCs w:val="20"/>
        </w:rPr>
        <w:t>;</w:t>
      </w:r>
      <w:r w:rsidRPr="000F68BA">
        <w:rPr>
          <w:rFonts w:ascii="Calibri" w:hAnsi="Calibri" w:cs="Calibri"/>
          <w:sz w:val="20"/>
          <w:szCs w:val="20"/>
        </w:rPr>
        <w:t xml:space="preserve"> accordingly, we do not express an opinion on (reviewed agency) OIG’s monitoring of work performed by IPAs.</w:t>
      </w:r>
    </w:p>
    <w:p w14:paraId="4D3B7B70"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7DFB48E8" w14:textId="543F35A9" w:rsidR="000F68BA" w:rsidRPr="000F68BA" w:rsidRDefault="000F68BA" w:rsidP="000F68BA">
      <w:pPr>
        <w:keepNext/>
        <w:autoSpaceDE w:val="0"/>
        <w:autoSpaceDN w:val="0"/>
        <w:adjustRightInd w:val="0"/>
        <w:ind w:left="360"/>
        <w:rPr>
          <w:rFonts w:ascii="Calibri" w:hAnsi="Calibri" w:cs="Calibri"/>
          <w:color w:val="000000"/>
          <w:sz w:val="20"/>
          <w:szCs w:val="20"/>
        </w:rPr>
      </w:pPr>
      <w:r w:rsidRPr="000F68BA">
        <w:rPr>
          <w:rFonts w:ascii="Calibri" w:hAnsi="Calibri" w:cs="Calibri"/>
          <w:b/>
          <w:color w:val="000000"/>
          <w:sz w:val="20"/>
          <w:szCs w:val="20"/>
        </w:rPr>
        <w:t xml:space="preserve">Letter of Comment [Insert this section when </w:t>
      </w:r>
      <w:r w:rsidR="00F377A7">
        <w:rPr>
          <w:rFonts w:ascii="Calibri" w:hAnsi="Calibri" w:cs="Calibri"/>
          <w:b/>
          <w:color w:val="000000"/>
          <w:sz w:val="20"/>
          <w:szCs w:val="20"/>
        </w:rPr>
        <w:t>a</w:t>
      </w:r>
      <w:r w:rsidR="00A14E47">
        <w:rPr>
          <w:rFonts w:ascii="Calibri" w:hAnsi="Calibri" w:cs="Calibri"/>
          <w:b/>
          <w:color w:val="000000"/>
          <w:sz w:val="20"/>
          <w:szCs w:val="20"/>
        </w:rPr>
        <w:t xml:space="preserve"> l</w:t>
      </w:r>
      <w:r w:rsidRPr="000F68BA">
        <w:rPr>
          <w:rFonts w:ascii="Calibri" w:hAnsi="Calibri" w:cs="Calibri"/>
          <w:b/>
          <w:color w:val="000000"/>
          <w:sz w:val="20"/>
          <w:szCs w:val="20"/>
        </w:rPr>
        <w:t xml:space="preserve">etter of </w:t>
      </w:r>
      <w:r w:rsidR="00A14E47">
        <w:rPr>
          <w:rFonts w:ascii="Calibri" w:hAnsi="Calibri" w:cs="Calibri"/>
          <w:b/>
          <w:color w:val="000000"/>
          <w:sz w:val="20"/>
          <w:szCs w:val="20"/>
        </w:rPr>
        <w:t>c</w:t>
      </w:r>
      <w:r w:rsidRPr="000F68BA">
        <w:rPr>
          <w:rFonts w:ascii="Calibri" w:hAnsi="Calibri" w:cs="Calibri"/>
          <w:b/>
          <w:color w:val="000000"/>
          <w:sz w:val="20"/>
          <w:szCs w:val="20"/>
        </w:rPr>
        <w:t>omment is issued</w:t>
      </w:r>
      <w:r w:rsidR="007B29AB">
        <w:rPr>
          <w:rFonts w:ascii="Calibri" w:hAnsi="Calibri" w:cs="Calibri"/>
          <w:b/>
          <w:color w:val="000000"/>
          <w:sz w:val="20"/>
          <w:szCs w:val="20"/>
        </w:rPr>
        <w:t>.</w:t>
      </w:r>
      <w:r w:rsidRPr="000F68BA">
        <w:rPr>
          <w:rFonts w:ascii="Calibri" w:hAnsi="Calibri" w:cs="Calibri"/>
          <w:b/>
          <w:color w:val="000000"/>
          <w:sz w:val="20"/>
          <w:szCs w:val="20"/>
        </w:rPr>
        <w:t>]</w:t>
      </w:r>
    </w:p>
    <w:p w14:paraId="2C28E897"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386FA985" w14:textId="77777777"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have issued a letter dated (insert date) that sets forth findings that were not considered to be of sufficient significance to affect our opinion expressed in this report.</w:t>
      </w:r>
    </w:p>
    <w:p w14:paraId="2EC723CA" w14:textId="77777777" w:rsidR="000F68BA" w:rsidRPr="000F68BA" w:rsidRDefault="000F68BA" w:rsidP="000F68BA">
      <w:pPr>
        <w:keepNext/>
        <w:autoSpaceDE w:val="0"/>
        <w:autoSpaceDN w:val="0"/>
        <w:adjustRightInd w:val="0"/>
        <w:ind w:left="360"/>
        <w:rPr>
          <w:rFonts w:ascii="Calibri" w:hAnsi="Calibri" w:cs="Calibri"/>
          <w:sz w:val="20"/>
          <w:szCs w:val="20"/>
        </w:rPr>
      </w:pPr>
    </w:p>
    <w:p w14:paraId="28B4D95F" w14:textId="731B9CE3"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also made certain comments related to (reviewed agency) OIG’s monitoring of GAGAS engagements performed by IPAs</w:t>
      </w:r>
      <w:r w:rsidR="00A51140">
        <w:rPr>
          <w:rFonts w:ascii="Calibri" w:hAnsi="Calibri" w:cs="Calibri"/>
          <w:sz w:val="20"/>
          <w:szCs w:val="20"/>
        </w:rPr>
        <w:t>, which we</w:t>
      </w:r>
      <w:r w:rsidRPr="000F68BA">
        <w:rPr>
          <w:rFonts w:ascii="Calibri" w:hAnsi="Calibri" w:cs="Calibri"/>
          <w:sz w:val="20"/>
          <w:szCs w:val="20"/>
        </w:rPr>
        <w:t xml:space="preserve"> included in the above</w:t>
      </w:r>
      <w:r w:rsidR="00A51140">
        <w:rPr>
          <w:rFonts w:ascii="Calibri" w:hAnsi="Calibri" w:cs="Calibri"/>
          <w:sz w:val="20"/>
          <w:szCs w:val="20"/>
        </w:rPr>
        <w:t>-</w:t>
      </w:r>
      <w:r w:rsidRPr="000F68BA">
        <w:rPr>
          <w:rFonts w:ascii="Calibri" w:hAnsi="Calibri" w:cs="Calibri"/>
          <w:sz w:val="20"/>
          <w:szCs w:val="20"/>
        </w:rPr>
        <w:t>referenced letter dated (insert date). [</w:t>
      </w:r>
      <w:r w:rsidRPr="000F68BA">
        <w:rPr>
          <w:rFonts w:ascii="Calibri" w:hAnsi="Calibri" w:cs="Calibri"/>
          <w:b/>
          <w:sz w:val="20"/>
          <w:szCs w:val="20"/>
        </w:rPr>
        <w:t xml:space="preserve">Insert if </w:t>
      </w:r>
      <w:r w:rsidR="00A14E47">
        <w:rPr>
          <w:rFonts w:ascii="Calibri" w:hAnsi="Calibri" w:cs="Calibri"/>
          <w:b/>
          <w:sz w:val="20"/>
          <w:szCs w:val="20"/>
        </w:rPr>
        <w:t xml:space="preserve">the </w:t>
      </w:r>
      <w:r w:rsidRPr="000F68BA">
        <w:rPr>
          <w:rFonts w:ascii="Calibri" w:hAnsi="Calibri" w:cs="Calibri"/>
          <w:b/>
          <w:sz w:val="20"/>
          <w:szCs w:val="20"/>
        </w:rPr>
        <w:t>peer review includes monitoring of GAGAS engagements performed by IPA</w:t>
      </w:r>
      <w:r w:rsidR="00A14E47">
        <w:rPr>
          <w:rFonts w:ascii="Calibri" w:hAnsi="Calibri" w:cs="Calibri"/>
          <w:b/>
          <w:sz w:val="20"/>
          <w:szCs w:val="20"/>
        </w:rPr>
        <w:t>s</w:t>
      </w:r>
      <w:r w:rsidRPr="000F68BA">
        <w:rPr>
          <w:rFonts w:ascii="Calibri" w:hAnsi="Calibri" w:cs="Calibri"/>
          <w:b/>
          <w:sz w:val="20"/>
          <w:szCs w:val="20"/>
        </w:rPr>
        <w:t xml:space="preserve"> and </w:t>
      </w:r>
      <w:r w:rsidR="00A14E47" w:rsidRPr="00775B6F">
        <w:rPr>
          <w:rFonts w:ascii="Calibri" w:hAnsi="Calibri" w:cs="Calibri"/>
          <w:b/>
          <w:sz w:val="20"/>
          <w:szCs w:val="20"/>
        </w:rPr>
        <w:t>IPA monitoring issues are also included in the</w:t>
      </w:r>
      <w:r w:rsidR="00A14E47" w:rsidRPr="00775B6F" w:rsidDel="00775B6F">
        <w:rPr>
          <w:rFonts w:ascii="Calibri" w:hAnsi="Calibri" w:cs="Calibri"/>
          <w:b/>
          <w:sz w:val="20"/>
          <w:szCs w:val="20"/>
        </w:rPr>
        <w:t xml:space="preserve"> </w:t>
      </w:r>
      <w:r w:rsidR="00A14E47">
        <w:rPr>
          <w:rFonts w:ascii="Calibri" w:hAnsi="Calibri" w:cs="Calibri"/>
          <w:b/>
          <w:sz w:val="20"/>
          <w:szCs w:val="20"/>
        </w:rPr>
        <w:t>l</w:t>
      </w:r>
      <w:r w:rsidRPr="000F68BA">
        <w:rPr>
          <w:rFonts w:ascii="Calibri" w:hAnsi="Calibri" w:cs="Calibri"/>
          <w:b/>
          <w:sz w:val="20"/>
          <w:szCs w:val="20"/>
        </w:rPr>
        <w:t xml:space="preserve">etter of </w:t>
      </w:r>
      <w:r w:rsidR="00A14E47">
        <w:rPr>
          <w:rFonts w:ascii="Calibri" w:hAnsi="Calibri" w:cs="Calibri"/>
          <w:b/>
          <w:sz w:val="20"/>
          <w:szCs w:val="20"/>
        </w:rPr>
        <w:t>c</w:t>
      </w:r>
      <w:r w:rsidRPr="000F68BA">
        <w:rPr>
          <w:rFonts w:ascii="Calibri" w:hAnsi="Calibri" w:cs="Calibri"/>
          <w:b/>
          <w:sz w:val="20"/>
          <w:szCs w:val="20"/>
        </w:rPr>
        <w:t>omment</w:t>
      </w:r>
      <w:r w:rsidR="007B29AB">
        <w:rPr>
          <w:rFonts w:ascii="Calibri" w:hAnsi="Calibri" w:cs="Calibri"/>
          <w:b/>
          <w:sz w:val="20"/>
          <w:szCs w:val="20"/>
        </w:rPr>
        <w:t>.</w:t>
      </w:r>
      <w:r w:rsidRPr="000F68BA">
        <w:rPr>
          <w:rFonts w:ascii="Calibri" w:hAnsi="Calibri" w:cs="Calibri"/>
          <w:sz w:val="20"/>
          <w:szCs w:val="20"/>
        </w:rPr>
        <w:t>]</w:t>
      </w:r>
    </w:p>
    <w:p w14:paraId="3D03D4F3" w14:textId="77777777" w:rsidR="000F68BA" w:rsidRPr="000F68BA" w:rsidRDefault="000F68BA" w:rsidP="000F68BA">
      <w:pPr>
        <w:keepNext/>
        <w:autoSpaceDE w:val="0"/>
        <w:autoSpaceDN w:val="0"/>
        <w:adjustRightInd w:val="0"/>
        <w:ind w:left="360"/>
        <w:rPr>
          <w:rFonts w:ascii="Calibri" w:hAnsi="Calibri" w:cs="Calibri"/>
          <w:sz w:val="20"/>
          <w:szCs w:val="20"/>
        </w:rPr>
      </w:pPr>
    </w:p>
    <w:p w14:paraId="570D3409" w14:textId="13B553E6"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w:t>
      </w:r>
      <w:r w:rsidR="00A51140">
        <w:rPr>
          <w:rFonts w:ascii="Calibri" w:hAnsi="Calibri" w:cs="Calibri"/>
          <w:sz w:val="20"/>
          <w:szCs w:val="20"/>
        </w:rPr>
        <w:t>with</w:t>
      </w:r>
      <w:r w:rsidRPr="000F68BA">
        <w:rPr>
          <w:rFonts w:ascii="Calibri" w:hAnsi="Calibri" w:cs="Calibri"/>
          <w:sz w:val="20"/>
          <w:szCs w:val="20"/>
        </w:rPr>
        <w:t xml:space="preserve"> comments on (reviewed agency) OIG’s monitoring of GAGAS engagements performed by IPAs. These comments do not affect the opinion expressed in this report. [</w:t>
      </w:r>
      <w:r w:rsidRPr="000F68BA">
        <w:rPr>
          <w:rFonts w:ascii="Calibri" w:hAnsi="Calibri" w:cs="Calibri"/>
          <w:b/>
          <w:sz w:val="20"/>
          <w:szCs w:val="20"/>
        </w:rPr>
        <w:t xml:space="preserve">Insert if </w:t>
      </w:r>
      <w:r w:rsidR="00A14E47">
        <w:rPr>
          <w:rFonts w:ascii="Calibri" w:hAnsi="Calibri" w:cs="Calibri"/>
          <w:b/>
          <w:sz w:val="20"/>
          <w:szCs w:val="20"/>
        </w:rPr>
        <w:t xml:space="preserve">the </w:t>
      </w:r>
      <w:r w:rsidRPr="000F68BA">
        <w:rPr>
          <w:rFonts w:ascii="Calibri" w:hAnsi="Calibri" w:cs="Calibri"/>
          <w:b/>
          <w:sz w:val="20"/>
          <w:szCs w:val="20"/>
        </w:rPr>
        <w:t>peer review includes monitoring of GAGAS engagements performed by IPA</w:t>
      </w:r>
      <w:r w:rsidR="00A14E47">
        <w:rPr>
          <w:rFonts w:ascii="Calibri" w:hAnsi="Calibri" w:cs="Calibri"/>
          <w:b/>
          <w:sz w:val="20"/>
          <w:szCs w:val="20"/>
        </w:rPr>
        <w:t>s</w:t>
      </w:r>
      <w:r w:rsidRPr="000F68BA">
        <w:rPr>
          <w:rFonts w:ascii="Calibri" w:hAnsi="Calibri" w:cs="Calibri"/>
          <w:b/>
          <w:sz w:val="20"/>
          <w:szCs w:val="20"/>
        </w:rPr>
        <w:t xml:space="preserve"> and </w:t>
      </w:r>
      <w:r w:rsidR="00A14E47">
        <w:rPr>
          <w:rFonts w:ascii="Calibri" w:hAnsi="Calibri" w:cs="Calibri"/>
          <w:b/>
          <w:sz w:val="20"/>
          <w:szCs w:val="20"/>
        </w:rPr>
        <w:t>the</w:t>
      </w:r>
      <w:r w:rsidRPr="000F68BA">
        <w:rPr>
          <w:rFonts w:ascii="Calibri" w:hAnsi="Calibri" w:cs="Calibri"/>
          <w:b/>
          <w:sz w:val="20"/>
          <w:szCs w:val="20"/>
        </w:rPr>
        <w:t xml:space="preserve"> </w:t>
      </w:r>
      <w:r w:rsidR="00A14E47">
        <w:rPr>
          <w:rFonts w:ascii="Calibri" w:hAnsi="Calibri" w:cs="Calibri"/>
          <w:b/>
          <w:sz w:val="20"/>
          <w:szCs w:val="20"/>
        </w:rPr>
        <w:t>l</w:t>
      </w:r>
      <w:r w:rsidRPr="000F68BA">
        <w:rPr>
          <w:rFonts w:ascii="Calibri" w:hAnsi="Calibri" w:cs="Calibri"/>
          <w:b/>
          <w:sz w:val="20"/>
          <w:szCs w:val="20"/>
        </w:rPr>
        <w:t xml:space="preserve">etter of </w:t>
      </w:r>
      <w:r w:rsidR="00A14E47">
        <w:rPr>
          <w:rFonts w:ascii="Calibri" w:hAnsi="Calibri" w:cs="Calibri"/>
          <w:b/>
          <w:sz w:val="20"/>
          <w:szCs w:val="20"/>
        </w:rPr>
        <w:t>c</w:t>
      </w:r>
      <w:r w:rsidRPr="000F68BA">
        <w:rPr>
          <w:rFonts w:ascii="Calibri" w:hAnsi="Calibri" w:cs="Calibri"/>
          <w:b/>
          <w:sz w:val="20"/>
          <w:szCs w:val="20"/>
        </w:rPr>
        <w:t xml:space="preserve">omment </w:t>
      </w:r>
      <w:r w:rsidR="00A14E47" w:rsidRPr="00775B6F">
        <w:rPr>
          <w:rFonts w:ascii="Calibri" w:hAnsi="Calibri" w:cs="Calibri"/>
          <w:b/>
          <w:sz w:val="20"/>
          <w:szCs w:val="20"/>
        </w:rPr>
        <w:t>only includes IPA monitoring issues</w:t>
      </w:r>
      <w:r w:rsidR="007B29AB">
        <w:rPr>
          <w:rFonts w:ascii="Calibri" w:hAnsi="Calibri" w:cs="Calibri"/>
          <w:b/>
          <w:sz w:val="20"/>
          <w:szCs w:val="20"/>
        </w:rPr>
        <w:t>.</w:t>
      </w:r>
      <w:r w:rsidRPr="000F68BA">
        <w:rPr>
          <w:rFonts w:ascii="Calibri" w:hAnsi="Calibri" w:cs="Calibri"/>
          <w:sz w:val="20"/>
          <w:szCs w:val="20"/>
        </w:rPr>
        <w:t>]</w:t>
      </w:r>
    </w:p>
    <w:p w14:paraId="30921B3B" w14:textId="77777777" w:rsidR="000F68BA" w:rsidRPr="000F68BA" w:rsidRDefault="000F68BA" w:rsidP="000F68BA">
      <w:pPr>
        <w:keepNext/>
        <w:autoSpaceDE w:val="0"/>
        <w:autoSpaceDN w:val="0"/>
        <w:adjustRightInd w:val="0"/>
        <w:ind w:left="360"/>
        <w:rPr>
          <w:rFonts w:ascii="Calibri" w:hAnsi="Calibri" w:cs="Calibri"/>
          <w:sz w:val="20"/>
          <w:szCs w:val="20"/>
        </w:rPr>
      </w:pPr>
    </w:p>
    <w:p w14:paraId="702B77BA" w14:textId="77777777" w:rsidR="000F68BA" w:rsidRPr="000F68BA" w:rsidRDefault="000F68BA" w:rsidP="000F68BA">
      <w:pPr>
        <w:ind w:left="360"/>
        <w:jc w:val="both"/>
        <w:rPr>
          <w:rFonts w:ascii="Calibri" w:hAnsi="Calibri" w:cs="Calibri"/>
          <w:b/>
          <w:color w:val="000000"/>
          <w:sz w:val="20"/>
          <w:szCs w:val="20"/>
        </w:rPr>
      </w:pPr>
      <w:r w:rsidRPr="000F68BA">
        <w:rPr>
          <w:rFonts w:ascii="Calibri" w:hAnsi="Calibri" w:cs="Calibri"/>
          <w:b/>
          <w:color w:val="000000"/>
          <w:sz w:val="20"/>
          <w:szCs w:val="20"/>
        </w:rPr>
        <w:t>Basis of Opinion</w:t>
      </w:r>
    </w:p>
    <w:p w14:paraId="4E9D1DD8" w14:textId="77777777" w:rsidR="000F68BA" w:rsidRPr="000F68BA" w:rsidRDefault="000F68BA" w:rsidP="000F68BA">
      <w:pPr>
        <w:jc w:val="both"/>
        <w:rPr>
          <w:rFonts w:ascii="Calibri" w:hAnsi="Calibri" w:cs="Calibri"/>
          <w:sz w:val="20"/>
          <w:szCs w:val="20"/>
        </w:rPr>
      </w:pPr>
      <w:r w:rsidRPr="000F68BA" w:rsidDel="00F26A5B">
        <w:rPr>
          <w:rFonts w:ascii="Calibri" w:hAnsi="Calibri" w:cs="Calibri"/>
          <w:color w:val="000000"/>
          <w:sz w:val="20"/>
          <w:szCs w:val="20"/>
        </w:rPr>
        <w:t xml:space="preserve"> </w:t>
      </w:r>
    </w:p>
    <w:p w14:paraId="7C8ECA4C" w14:textId="24791A9A"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Our review was conducted in accordance with </w:t>
      </w:r>
      <w:r w:rsidRPr="000F68BA">
        <w:rPr>
          <w:rFonts w:ascii="Calibri" w:hAnsi="Calibri" w:cs="Calibri"/>
          <w:i/>
          <w:sz w:val="20"/>
          <w:szCs w:val="20"/>
        </w:rPr>
        <w:t>Government Auditing Standards</w:t>
      </w:r>
      <w:r w:rsidRPr="000F68BA">
        <w:rPr>
          <w:rFonts w:ascii="Calibri" w:hAnsi="Calibri" w:cs="Calibri"/>
          <w:sz w:val="20"/>
          <w:szCs w:val="20"/>
        </w:rPr>
        <w:t xml:space="preserve"> and the CIGIE </w:t>
      </w:r>
      <w:r w:rsidRPr="000F68BA">
        <w:rPr>
          <w:rFonts w:ascii="Calibri" w:hAnsi="Calibri" w:cs="Calibri"/>
          <w:i/>
          <w:sz w:val="20"/>
          <w:szCs w:val="20"/>
        </w:rPr>
        <w:t xml:space="preserve">Guide for Conducting Peer Reviews of Audit Organizations of Federal Offices of Inspector General </w:t>
      </w:r>
      <w:r w:rsidRPr="000F68BA">
        <w:rPr>
          <w:rFonts w:ascii="Calibri" w:hAnsi="Calibri" w:cs="Calibri"/>
          <w:sz w:val="20"/>
          <w:szCs w:val="20"/>
        </w:rPr>
        <w:t xml:space="preserve">(if desired, add a footnote with the date of the Guide). </w:t>
      </w:r>
    </w:p>
    <w:p w14:paraId="0CF3B5DB" w14:textId="77777777" w:rsidR="000F68BA" w:rsidRPr="000F68BA" w:rsidRDefault="000F68BA" w:rsidP="000F68BA">
      <w:pPr>
        <w:ind w:left="360"/>
        <w:rPr>
          <w:rFonts w:ascii="Calibri" w:hAnsi="Calibri" w:cs="Calibri"/>
          <w:sz w:val="20"/>
          <w:szCs w:val="20"/>
        </w:rPr>
      </w:pPr>
    </w:p>
    <w:p w14:paraId="7C9449ED"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Prior to concluding the peer review, we reassessed the adequacy of the scope of the peer review procedures and met with (reviewed agency) OIG management to discuss the results of our review.</w:t>
      </w:r>
    </w:p>
    <w:p w14:paraId="5FE51237" w14:textId="77777777" w:rsidR="000F68BA" w:rsidRPr="000F68BA" w:rsidRDefault="000F68BA" w:rsidP="000F68BA">
      <w:pPr>
        <w:ind w:left="360"/>
        <w:rPr>
          <w:rFonts w:ascii="Calibri" w:hAnsi="Calibri" w:cs="Calibri"/>
          <w:sz w:val="20"/>
          <w:szCs w:val="20"/>
        </w:rPr>
      </w:pPr>
    </w:p>
    <w:p w14:paraId="71F8B167" w14:textId="6AA4A7F4"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During our review, we interviewed (reviewed agency) OIG personnel and obtained an understanding of the nature of the (reviewed agency) OIG audit organization, and the design of (reviewed agency) OIG’s system of quality control sufficient to assess the risks implicit in its audit function. Based on our assessments, we selected GAGAS engagements and administrative files to test for conformity with professional standards and </w:t>
      </w:r>
      <w:r w:rsidRPr="000F68BA">
        <w:rPr>
          <w:rFonts w:ascii="Calibri" w:hAnsi="Calibri" w:cs="Calibri"/>
          <w:sz w:val="20"/>
          <w:szCs w:val="20"/>
        </w:rPr>
        <w:lastRenderedPageBreak/>
        <w:t xml:space="preserve">compliance with (reviewed agency) OIG’s system of quality control. The GAGAS engagements selected represented a reasonable cross-section of the (reviewed agency) OIG’s audit organization, with emphasis on higher-risk GAGAS engagements. </w:t>
      </w:r>
    </w:p>
    <w:p w14:paraId="6CBAAC0F" w14:textId="77777777" w:rsidR="000F68BA" w:rsidRPr="000F68BA" w:rsidRDefault="000F68BA" w:rsidP="000F68BA">
      <w:pPr>
        <w:ind w:left="360"/>
        <w:rPr>
          <w:rFonts w:ascii="Calibri" w:hAnsi="Calibri" w:cs="Calibri"/>
          <w:sz w:val="20"/>
          <w:szCs w:val="20"/>
        </w:rPr>
      </w:pPr>
    </w:p>
    <w:p w14:paraId="5067AE2A"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In performing our review, we obtained an understanding of the system of quality control for the (reviewed agency) OIG audit organization. In addition, we tested compliance with (reviewed agency) OIG’s quality control policies and procedures to the extent we considered appropriate. These tests covered the application of (reviewed agency) OIG’s policies and procedures on selected GAGAS engagements. Our review was based on selected tests; therefore, it would not necessarily detect all weaknesses in the system of quality control or all instances of noncompliance with it.</w:t>
      </w:r>
    </w:p>
    <w:p w14:paraId="34915EB2" w14:textId="77777777" w:rsidR="000F68BA" w:rsidRPr="000F68BA" w:rsidRDefault="000F68BA" w:rsidP="000F68BA">
      <w:pPr>
        <w:tabs>
          <w:tab w:val="left" w:pos="360"/>
        </w:tabs>
        <w:ind w:left="360"/>
        <w:jc w:val="both"/>
        <w:rPr>
          <w:rFonts w:ascii="Calibri" w:hAnsi="Calibri" w:cs="Calibri"/>
          <w:sz w:val="20"/>
          <w:szCs w:val="20"/>
        </w:rPr>
      </w:pPr>
    </w:p>
    <w:p w14:paraId="47EA998C" w14:textId="77777777" w:rsidR="000F68BA" w:rsidRPr="000F68BA" w:rsidRDefault="000F68BA" w:rsidP="000F68BA">
      <w:pPr>
        <w:spacing w:after="240"/>
        <w:ind w:left="360"/>
        <w:rPr>
          <w:rFonts w:ascii="Calibri" w:hAnsi="Calibri" w:cs="Calibri"/>
          <w:color w:val="000000"/>
          <w:sz w:val="20"/>
          <w:szCs w:val="20"/>
        </w:rPr>
      </w:pPr>
      <w:r w:rsidRPr="000F68BA">
        <w:rPr>
          <w:rFonts w:ascii="Calibri" w:hAnsi="Calibri" w:cs="Calibri"/>
          <w:sz w:val="20"/>
          <w:szCs w:val="20"/>
        </w:rPr>
        <w:t xml:space="preserve">We believe that the procedures we performed provide a reasonable basis for our opinion. </w:t>
      </w:r>
      <w:r w:rsidRPr="000F68BA">
        <w:rPr>
          <w:rFonts w:ascii="Calibri" w:hAnsi="Calibri" w:cs="Calibri"/>
          <w:color w:val="000000"/>
          <w:sz w:val="20"/>
          <w:szCs w:val="20"/>
        </w:rPr>
        <w:t>Enclosure 1 to this report identifies (reviewed agency) OIG offices we visited and the GAGAS engagements we reviewed.</w:t>
      </w:r>
    </w:p>
    <w:p w14:paraId="0E116342" w14:textId="77777777" w:rsidR="000F68BA" w:rsidRPr="000F68BA" w:rsidRDefault="000F68BA" w:rsidP="000F68BA">
      <w:pPr>
        <w:ind w:left="360"/>
        <w:jc w:val="both"/>
        <w:rPr>
          <w:rFonts w:ascii="Calibri" w:hAnsi="Calibri" w:cs="Calibri"/>
          <w:sz w:val="20"/>
          <w:szCs w:val="20"/>
        </w:rPr>
      </w:pPr>
      <w:r w:rsidRPr="000F68BA">
        <w:rPr>
          <w:rFonts w:ascii="Calibri" w:hAnsi="Calibri" w:cs="Calibri"/>
          <w:b/>
          <w:color w:val="000000"/>
          <w:sz w:val="20"/>
          <w:szCs w:val="20"/>
        </w:rPr>
        <w:t>Responsibilities and Limitation</w:t>
      </w:r>
    </w:p>
    <w:p w14:paraId="4C1994D2" w14:textId="77777777" w:rsidR="000F68BA" w:rsidRPr="000F68BA" w:rsidRDefault="000F68BA" w:rsidP="000F68BA">
      <w:pPr>
        <w:ind w:left="360"/>
        <w:jc w:val="both"/>
        <w:rPr>
          <w:rFonts w:ascii="Calibri" w:hAnsi="Calibri" w:cs="Calibri"/>
          <w:color w:val="000000"/>
          <w:sz w:val="20"/>
          <w:szCs w:val="20"/>
        </w:rPr>
      </w:pPr>
    </w:p>
    <w:p w14:paraId="0C6F1ED3" w14:textId="77777777" w:rsidR="000F68BA" w:rsidRPr="000F68BA" w:rsidRDefault="000F68BA" w:rsidP="00944A08">
      <w:pPr>
        <w:ind w:left="360"/>
        <w:rPr>
          <w:rFonts w:ascii="Calibri" w:hAnsi="Calibri" w:cs="Calibri"/>
          <w:sz w:val="20"/>
          <w:szCs w:val="20"/>
        </w:rPr>
      </w:pPr>
      <w:r w:rsidRPr="000F68BA">
        <w:rPr>
          <w:rFonts w:ascii="Calibri" w:hAnsi="Calibri" w:cs="Calibri"/>
          <w:color w:val="000000"/>
          <w:sz w:val="20"/>
          <w:szCs w:val="20"/>
        </w:rPr>
        <w:t>(Reviewed agency) OIG is responsible for establishing and maintaining a system of quality control designed</w:t>
      </w:r>
      <w:r w:rsidRPr="000F68BA" w:rsidDel="00D46105">
        <w:rPr>
          <w:rFonts w:ascii="Calibri" w:hAnsi="Calibri" w:cs="Calibri"/>
          <w:color w:val="000000"/>
          <w:sz w:val="20"/>
          <w:szCs w:val="20"/>
        </w:rPr>
        <w:t xml:space="preserve"> </w:t>
      </w:r>
      <w:r w:rsidRPr="000F68BA">
        <w:rPr>
          <w:rFonts w:ascii="Calibri" w:hAnsi="Calibri" w:cs="Calibri"/>
          <w:color w:val="000000"/>
          <w:sz w:val="20"/>
          <w:szCs w:val="20"/>
        </w:rPr>
        <w:t>to provide (reviewed agency) OIG with reasonable assurance that the organization and its personnel comply</w:t>
      </w:r>
      <w:r w:rsidRPr="000F68BA" w:rsidDel="003F5FAE">
        <w:rPr>
          <w:rFonts w:ascii="Calibri" w:hAnsi="Calibri" w:cs="Calibri"/>
          <w:color w:val="000000"/>
          <w:sz w:val="20"/>
          <w:szCs w:val="20"/>
        </w:rPr>
        <w:t xml:space="preserve"> </w:t>
      </w:r>
      <w:r w:rsidR="00A51140" w:rsidRPr="00A51140">
        <w:rPr>
          <w:rFonts w:ascii="Calibri" w:hAnsi="Calibri" w:cs="Calibri"/>
          <w:color w:val="000000"/>
          <w:sz w:val="20"/>
          <w:szCs w:val="20"/>
        </w:rPr>
        <w:t xml:space="preserve">in all material respects </w:t>
      </w:r>
      <w:r w:rsidRPr="000F68BA">
        <w:rPr>
          <w:rFonts w:ascii="Calibri" w:hAnsi="Calibri" w:cs="Calibri"/>
          <w:color w:val="000000"/>
          <w:sz w:val="20"/>
          <w:szCs w:val="20"/>
        </w:rPr>
        <w:t>with professional standards and applicable legal and regulatory requirements. Our responsibility is to express an opinion on the design of the system of quality control and (reviewed agency) OIG’s compliance therewith based on our review.</w:t>
      </w:r>
    </w:p>
    <w:p w14:paraId="1DFE32A9" w14:textId="77777777" w:rsidR="000F68BA" w:rsidRPr="000F68BA" w:rsidRDefault="000F68BA" w:rsidP="000F68BA">
      <w:pPr>
        <w:ind w:left="360"/>
        <w:jc w:val="both"/>
        <w:rPr>
          <w:rFonts w:ascii="Calibri" w:hAnsi="Calibri" w:cs="Calibri"/>
          <w:sz w:val="20"/>
          <w:szCs w:val="20"/>
        </w:rPr>
      </w:pPr>
    </w:p>
    <w:p w14:paraId="3BEA451A" w14:textId="77777777" w:rsidR="000F68BA" w:rsidRPr="000F68BA" w:rsidRDefault="000F68BA" w:rsidP="000F68BA">
      <w:pPr>
        <w:spacing w:after="240"/>
        <w:ind w:left="360"/>
        <w:rPr>
          <w:rFonts w:ascii="Calibri" w:hAnsi="Calibri" w:cs="Calibri"/>
          <w:sz w:val="20"/>
          <w:szCs w:val="20"/>
        </w:rPr>
      </w:pPr>
      <w:r w:rsidRPr="000F68BA">
        <w:rPr>
          <w:rFonts w:ascii="Calibri" w:hAnsi="Calibri" w:cs="Calibri"/>
          <w:sz w:val="20"/>
          <w:szCs w:val="20"/>
        </w:rPr>
        <w:t>There are inherent limitations in the effectiveness of any system of quality control</w:t>
      </w:r>
      <w:r w:rsidR="00A51140">
        <w:rPr>
          <w:rFonts w:ascii="Calibri" w:hAnsi="Calibri" w:cs="Calibri"/>
          <w:sz w:val="20"/>
          <w:szCs w:val="20"/>
        </w:rPr>
        <w:t>;</w:t>
      </w:r>
      <w:r w:rsidRPr="000F68BA">
        <w:rPr>
          <w:rFonts w:ascii="Calibri" w:hAnsi="Calibri" w:cs="Calibri"/>
          <w:sz w:val="20"/>
          <w:szCs w:val="20"/>
        </w:rPr>
        <w:t xml:space="preserve"> therefore, noncompliance with the system of quality control may occur and </w:t>
      </w:r>
      <w:r w:rsidR="00A51140">
        <w:rPr>
          <w:rFonts w:ascii="Calibri" w:hAnsi="Calibri" w:cs="Calibri"/>
          <w:sz w:val="20"/>
          <w:szCs w:val="20"/>
        </w:rPr>
        <w:t xml:space="preserve">may </w:t>
      </w:r>
      <w:r w:rsidRPr="000F68BA">
        <w:rPr>
          <w:rFonts w:ascii="Calibri" w:hAnsi="Calibri" w:cs="Calibri"/>
          <w:sz w:val="20"/>
          <w:szCs w:val="20"/>
        </w:rPr>
        <w:t>not be detected. Projection of any evaluation of a system of quality control to future periods is subject to the risk that the system of quality control may become inadequate because of changes in conditions, or because the degree of compliance with the policies or procedures may deteriorate.</w:t>
      </w:r>
    </w:p>
    <w:p w14:paraId="2569C9C4" w14:textId="77777777" w:rsidR="000F68BA" w:rsidRPr="000F68BA" w:rsidRDefault="000F68BA" w:rsidP="000F68BA">
      <w:pPr>
        <w:ind w:left="360"/>
        <w:jc w:val="both"/>
        <w:rPr>
          <w:rFonts w:ascii="Calibri" w:hAnsi="Calibri" w:cs="Calibri"/>
          <w:sz w:val="20"/>
          <w:szCs w:val="20"/>
        </w:rPr>
      </w:pPr>
    </w:p>
    <w:p w14:paraId="666E3D71" w14:textId="77777777" w:rsidR="000F68BA" w:rsidRPr="000F68BA" w:rsidRDefault="000F68BA" w:rsidP="000F68BA">
      <w:pPr>
        <w:tabs>
          <w:tab w:val="left" w:pos="9360"/>
        </w:tabs>
        <w:ind w:left="360" w:right="360"/>
        <w:jc w:val="both"/>
        <w:rPr>
          <w:rFonts w:ascii="Calibri" w:hAnsi="Calibri" w:cs="Calibri"/>
          <w:sz w:val="20"/>
          <w:szCs w:val="20"/>
        </w:rPr>
      </w:pPr>
      <w:r w:rsidRPr="000F68BA">
        <w:rPr>
          <w:rFonts w:ascii="Calibri" w:hAnsi="Calibri" w:cs="Calibri"/>
          <w:sz w:val="20"/>
          <w:szCs w:val="20"/>
        </w:rPr>
        <w:t>/s/</w:t>
      </w:r>
    </w:p>
    <w:p w14:paraId="2E37FEB4" w14:textId="77777777" w:rsidR="000F68BA" w:rsidRPr="000F68BA" w:rsidRDefault="000F68BA" w:rsidP="000F68BA">
      <w:pPr>
        <w:tabs>
          <w:tab w:val="left" w:pos="9360"/>
        </w:tabs>
        <w:ind w:left="360" w:right="360"/>
        <w:rPr>
          <w:rFonts w:ascii="Calibri" w:hAnsi="Calibri" w:cs="Calibri"/>
          <w:sz w:val="20"/>
          <w:szCs w:val="20"/>
        </w:rPr>
      </w:pPr>
      <w:r w:rsidRPr="000F68BA">
        <w:rPr>
          <w:rFonts w:ascii="Calibri" w:hAnsi="Calibri" w:cs="Calibri"/>
          <w:sz w:val="20"/>
          <w:szCs w:val="20"/>
        </w:rPr>
        <w:t>(Name), Inspector General</w:t>
      </w:r>
    </w:p>
    <w:p w14:paraId="35331363" w14:textId="77777777" w:rsidR="000F68BA" w:rsidRPr="000F68BA" w:rsidRDefault="000F68BA" w:rsidP="000F68BA">
      <w:pPr>
        <w:ind w:left="360"/>
        <w:jc w:val="both"/>
        <w:rPr>
          <w:rFonts w:ascii="Calibri" w:hAnsi="Calibri" w:cs="Calibri"/>
          <w:sz w:val="20"/>
          <w:szCs w:val="20"/>
        </w:rPr>
      </w:pPr>
    </w:p>
    <w:p w14:paraId="037B8832"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Enclosures</w:t>
      </w:r>
    </w:p>
    <w:p w14:paraId="3524A7BA" w14:textId="77777777" w:rsidR="000F68BA" w:rsidRPr="000F68BA" w:rsidRDefault="000F68BA" w:rsidP="000F68BA">
      <w:pPr>
        <w:tabs>
          <w:tab w:val="left" w:pos="360"/>
        </w:tabs>
      </w:pPr>
    </w:p>
    <w:p w14:paraId="5A4361EF" w14:textId="77777777" w:rsidR="000F68BA" w:rsidRPr="000F68BA" w:rsidRDefault="000F68BA" w:rsidP="000F68BA">
      <w:pPr>
        <w:pBdr>
          <w:top w:val="dotDash" w:sz="4" w:space="1" w:color="auto"/>
        </w:pBdr>
        <w:ind w:left="360"/>
        <w:jc w:val="right"/>
        <w:rPr>
          <w:rFonts w:ascii="Calibri" w:hAnsi="Calibri" w:cs="Calibri"/>
          <w:sz w:val="20"/>
          <w:szCs w:val="20"/>
        </w:rPr>
      </w:pPr>
      <w:r w:rsidRPr="000F68BA">
        <w:rPr>
          <w:rFonts w:ascii="Calibri" w:hAnsi="Calibri" w:cs="Calibri"/>
          <w:sz w:val="20"/>
          <w:szCs w:val="20"/>
        </w:rPr>
        <w:t>Enclosure 1</w:t>
      </w:r>
    </w:p>
    <w:p w14:paraId="66110615" w14:textId="77777777" w:rsidR="000F68BA" w:rsidRPr="000F68BA" w:rsidRDefault="000F68BA" w:rsidP="000F68BA">
      <w:pPr>
        <w:ind w:left="720"/>
        <w:jc w:val="right"/>
        <w:rPr>
          <w:rFonts w:ascii="Calibri" w:hAnsi="Calibri" w:cs="Calibri"/>
          <w:sz w:val="20"/>
          <w:szCs w:val="20"/>
        </w:rPr>
      </w:pPr>
    </w:p>
    <w:p w14:paraId="362341ED" w14:textId="77777777" w:rsidR="000F68BA" w:rsidRPr="000F68BA" w:rsidRDefault="000F68BA" w:rsidP="000F68BA">
      <w:pPr>
        <w:ind w:left="720"/>
        <w:jc w:val="both"/>
        <w:rPr>
          <w:rFonts w:ascii="Calibri" w:hAnsi="Calibri" w:cs="Calibri"/>
          <w:sz w:val="20"/>
          <w:szCs w:val="20"/>
        </w:rPr>
      </w:pPr>
    </w:p>
    <w:p w14:paraId="01A4E2F7" w14:textId="52ADC9B5" w:rsidR="000F68BA" w:rsidRPr="000F68BA" w:rsidRDefault="002C142D" w:rsidP="000F68BA">
      <w:pPr>
        <w:tabs>
          <w:tab w:val="left" w:pos="360"/>
        </w:tabs>
        <w:ind w:left="360"/>
        <w:rPr>
          <w:rFonts w:ascii="Calibri" w:hAnsi="Calibri" w:cs="Calibri"/>
          <w:sz w:val="20"/>
          <w:szCs w:val="20"/>
        </w:rPr>
      </w:pPr>
      <w:r w:rsidRPr="000F68BA">
        <w:rPr>
          <w:rFonts w:ascii="Calibri" w:hAnsi="Calibri" w:cs="Calibri"/>
          <w:sz w:val="20"/>
          <w:szCs w:val="20"/>
        </w:rPr>
        <w:t xml:space="preserve">Use </w:t>
      </w:r>
      <w:r>
        <w:rPr>
          <w:rFonts w:ascii="Calibri" w:hAnsi="Calibri" w:cs="Calibri"/>
          <w:sz w:val="20"/>
          <w:szCs w:val="20"/>
        </w:rPr>
        <w:t>Enclosure 1</w:t>
      </w:r>
      <w:r w:rsidRPr="000F68BA">
        <w:rPr>
          <w:rFonts w:ascii="Calibri" w:hAnsi="Calibri" w:cs="Calibri"/>
          <w:sz w:val="20"/>
          <w:szCs w:val="20"/>
        </w:rPr>
        <w:t xml:space="preserve"> </w:t>
      </w:r>
      <w:r>
        <w:rPr>
          <w:rFonts w:ascii="Calibri" w:hAnsi="Calibri" w:cs="Calibri"/>
          <w:sz w:val="20"/>
          <w:szCs w:val="20"/>
        </w:rPr>
        <w:t>example on</w:t>
      </w:r>
      <w:r w:rsidRPr="000F68BA">
        <w:rPr>
          <w:rFonts w:ascii="Calibri" w:hAnsi="Calibri" w:cs="Calibri"/>
          <w:sz w:val="20"/>
          <w:szCs w:val="20"/>
        </w:rPr>
        <w:t xml:space="preserve"> page </w:t>
      </w:r>
      <w:r>
        <w:rPr>
          <w:rFonts w:ascii="Calibri" w:hAnsi="Calibri" w:cs="Calibri"/>
          <w:sz w:val="20"/>
          <w:szCs w:val="20"/>
        </w:rPr>
        <w:t>37.</w:t>
      </w:r>
    </w:p>
    <w:p w14:paraId="2DA3C43F" w14:textId="77777777" w:rsidR="000F68BA" w:rsidRPr="000F68BA" w:rsidRDefault="000F68BA" w:rsidP="000F68BA">
      <w:pPr>
        <w:tabs>
          <w:tab w:val="left" w:pos="360"/>
        </w:tabs>
        <w:ind w:left="360"/>
        <w:jc w:val="both"/>
        <w:rPr>
          <w:rFonts w:ascii="Calibri" w:hAnsi="Calibri" w:cs="Calibri"/>
          <w:sz w:val="20"/>
          <w:szCs w:val="20"/>
        </w:rPr>
      </w:pPr>
    </w:p>
    <w:p w14:paraId="7EAC664C" w14:textId="77777777" w:rsidR="000F68BA" w:rsidRPr="000F68BA" w:rsidRDefault="000F68BA" w:rsidP="000F68BA">
      <w:pPr>
        <w:tabs>
          <w:tab w:val="left" w:pos="360"/>
        </w:tabs>
        <w:ind w:left="360"/>
        <w:rPr>
          <w:rFonts w:ascii="Calibri" w:hAnsi="Calibri" w:cs="Calibri"/>
          <w:sz w:val="20"/>
          <w:szCs w:val="20"/>
        </w:rPr>
      </w:pPr>
    </w:p>
    <w:p w14:paraId="36DD6CE8" w14:textId="77777777" w:rsidR="000F68BA" w:rsidRPr="000F68BA" w:rsidRDefault="000F68BA" w:rsidP="000F68BA">
      <w:pPr>
        <w:ind w:left="720"/>
        <w:jc w:val="both"/>
        <w:rPr>
          <w:rFonts w:ascii="Calibri" w:hAnsi="Calibri" w:cs="Calibri"/>
          <w:sz w:val="20"/>
          <w:szCs w:val="20"/>
        </w:rPr>
      </w:pPr>
    </w:p>
    <w:p w14:paraId="67A7C2BE" w14:textId="77777777" w:rsidR="000F68BA" w:rsidRPr="000F68BA" w:rsidRDefault="000F68BA" w:rsidP="000B2FCB">
      <w:pPr>
        <w:pageBreakBefore/>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lastRenderedPageBreak/>
        <w:t xml:space="preserve">External Peer Review Report Rating of </w:t>
      </w:r>
      <w:r w:rsidRPr="000F68BA">
        <w:rPr>
          <w:rFonts w:ascii="Arial" w:hAnsi="Arial" w:cs="Arial"/>
          <w:b/>
          <w:i/>
        </w:rPr>
        <w:t>Fail with a Scope Limitation</w:t>
      </w:r>
    </w:p>
    <w:p w14:paraId="29E6D149"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(OIG Letterhead)</w:t>
      </w:r>
    </w:p>
    <w:p w14:paraId="16F7A454" w14:textId="77777777" w:rsidR="000F68BA" w:rsidRPr="000F68BA" w:rsidRDefault="000F68BA" w:rsidP="000F68BA">
      <w:pPr>
        <w:ind w:left="360"/>
        <w:jc w:val="center"/>
        <w:rPr>
          <w:rFonts w:ascii="Calibri" w:hAnsi="Calibri" w:cs="Calibri"/>
          <w:sz w:val="20"/>
          <w:szCs w:val="20"/>
        </w:rPr>
      </w:pPr>
      <w:r w:rsidRPr="000F68BA">
        <w:rPr>
          <w:rFonts w:ascii="Calibri" w:hAnsi="Calibri" w:cs="Calibri"/>
          <w:sz w:val="20"/>
          <w:szCs w:val="20"/>
        </w:rPr>
        <w:t xml:space="preserve">System </w:t>
      </w:r>
      <w:r w:rsidR="003874F5">
        <w:rPr>
          <w:rFonts w:ascii="Calibri" w:hAnsi="Calibri" w:cs="Calibri"/>
          <w:sz w:val="20"/>
          <w:szCs w:val="20"/>
        </w:rPr>
        <w:t xml:space="preserve">Review </w:t>
      </w:r>
      <w:r w:rsidRPr="000F68BA">
        <w:rPr>
          <w:rFonts w:ascii="Calibri" w:hAnsi="Calibri" w:cs="Calibri"/>
          <w:sz w:val="20"/>
          <w:szCs w:val="20"/>
        </w:rPr>
        <w:t>Report</w:t>
      </w:r>
    </w:p>
    <w:p w14:paraId="3567F6F2" w14:textId="77777777" w:rsidR="000F68BA" w:rsidRPr="000F68BA" w:rsidRDefault="000F68BA" w:rsidP="000F68BA">
      <w:pPr>
        <w:ind w:left="360"/>
        <w:jc w:val="both"/>
        <w:rPr>
          <w:rFonts w:ascii="Calibri" w:hAnsi="Calibri" w:cs="Calibri"/>
          <w:sz w:val="20"/>
          <w:szCs w:val="20"/>
        </w:rPr>
      </w:pPr>
    </w:p>
    <w:p w14:paraId="70795FE1"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(Date)</w:t>
      </w:r>
    </w:p>
    <w:p w14:paraId="7B601CE4" w14:textId="77777777" w:rsidR="000F68BA" w:rsidRPr="000F68BA" w:rsidRDefault="000F68BA" w:rsidP="000F68BA">
      <w:pPr>
        <w:ind w:left="360"/>
        <w:jc w:val="both"/>
        <w:rPr>
          <w:rFonts w:ascii="Calibri" w:hAnsi="Calibri" w:cs="Calibri"/>
          <w:sz w:val="20"/>
          <w:szCs w:val="20"/>
        </w:rPr>
      </w:pPr>
    </w:p>
    <w:p w14:paraId="3141553C"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To (Name), Inspector General</w:t>
      </w:r>
    </w:p>
    <w:p w14:paraId="326FA2C2"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(Name of Agency)</w:t>
      </w:r>
    </w:p>
    <w:p w14:paraId="7FC3BCA5" w14:textId="77777777" w:rsidR="000F68BA" w:rsidRPr="000F68BA" w:rsidRDefault="000F68BA" w:rsidP="000F68BA">
      <w:pPr>
        <w:jc w:val="both"/>
        <w:rPr>
          <w:rFonts w:ascii="Calibri" w:hAnsi="Calibri" w:cs="Calibri"/>
          <w:sz w:val="20"/>
          <w:szCs w:val="20"/>
        </w:rPr>
      </w:pPr>
      <w:r w:rsidRPr="000F68BA">
        <w:rPr>
          <w:rFonts w:ascii="Calibri" w:hAnsi="Calibri" w:cs="Calibri"/>
          <w:sz w:val="20"/>
          <w:szCs w:val="20"/>
        </w:rPr>
        <w:tab/>
      </w:r>
    </w:p>
    <w:p w14:paraId="132913C9" w14:textId="7BFCEB03" w:rsidR="000F68BA" w:rsidRPr="000F68BA" w:rsidRDefault="000F68BA" w:rsidP="000F68BA">
      <w:pPr>
        <w:ind w:left="360"/>
        <w:rPr>
          <w:rFonts w:ascii="Calibri" w:hAnsi="Calibri"/>
          <w:sz w:val="20"/>
          <w:szCs w:val="20"/>
        </w:rPr>
      </w:pPr>
      <w:r w:rsidRPr="000F68BA">
        <w:rPr>
          <w:rFonts w:ascii="Calibri" w:hAnsi="Calibri"/>
          <w:sz w:val="20"/>
          <w:szCs w:val="20"/>
        </w:rPr>
        <w:t xml:space="preserve">We have reviewed the system of quality control for the audit organization of (reviewed agency) </w:t>
      </w:r>
      <w:r w:rsidR="00D75AD2" w:rsidRPr="00D75AD2">
        <w:rPr>
          <w:rFonts w:ascii="Calibri" w:hAnsi="Calibri"/>
          <w:sz w:val="20"/>
          <w:szCs w:val="20"/>
        </w:rPr>
        <w:t>Office of Inspector General (</w:t>
      </w:r>
      <w:r w:rsidRPr="000F68BA">
        <w:rPr>
          <w:rFonts w:ascii="Calibri" w:hAnsi="Calibri"/>
          <w:sz w:val="20"/>
          <w:szCs w:val="20"/>
        </w:rPr>
        <w:t>OIG</w:t>
      </w:r>
      <w:r w:rsidR="00D75AD2">
        <w:rPr>
          <w:rFonts w:ascii="Calibri" w:hAnsi="Calibri"/>
          <w:sz w:val="20"/>
          <w:szCs w:val="20"/>
        </w:rPr>
        <w:t>)</w:t>
      </w:r>
      <w:r w:rsidRPr="000F68BA">
        <w:rPr>
          <w:rFonts w:ascii="Calibri" w:hAnsi="Calibri"/>
          <w:sz w:val="20"/>
          <w:szCs w:val="20"/>
        </w:rPr>
        <w:t xml:space="preserve"> in effect for the year ended </w:t>
      </w:r>
      <w:r w:rsidR="005F07B6" w:rsidRPr="005F07B6">
        <w:rPr>
          <w:rFonts w:ascii="Calibri" w:hAnsi="Calibri"/>
          <w:sz w:val="20"/>
          <w:szCs w:val="20"/>
        </w:rPr>
        <w:t>[March 31, 20XX or September 30, 20XX]</w:t>
      </w:r>
      <w:r w:rsidRPr="000F68BA">
        <w:rPr>
          <w:rFonts w:ascii="Calibri" w:hAnsi="Calibri"/>
          <w:sz w:val="20"/>
          <w:szCs w:val="20"/>
        </w:rPr>
        <w:t xml:space="preserve">. A system of quality control encompasses (the reviewed agency) OIG’s organizational structure and the policies adopted and procedures established to provide it with reasonable assurance of conforming </w:t>
      </w:r>
      <w:r w:rsidR="00A51140" w:rsidRPr="00A51140">
        <w:rPr>
          <w:rFonts w:ascii="Calibri" w:hAnsi="Calibri"/>
          <w:sz w:val="20"/>
          <w:szCs w:val="20"/>
        </w:rPr>
        <w:t xml:space="preserve">in all material respects </w:t>
      </w:r>
      <w:r w:rsidRPr="000F68BA">
        <w:rPr>
          <w:rFonts w:ascii="Calibri" w:hAnsi="Calibri"/>
          <w:sz w:val="20"/>
          <w:szCs w:val="20"/>
        </w:rPr>
        <w:t xml:space="preserve">with Government Auditing Standards (if desired, add a footnote with </w:t>
      </w:r>
      <w:r w:rsidR="00AC2DCC">
        <w:rPr>
          <w:rFonts w:ascii="Calibri" w:hAnsi="Calibri"/>
          <w:sz w:val="20"/>
          <w:szCs w:val="20"/>
        </w:rPr>
        <w:t>the</w:t>
      </w:r>
      <w:r w:rsidRPr="000F68BA">
        <w:rPr>
          <w:rFonts w:ascii="Calibri" w:hAnsi="Calibri"/>
          <w:sz w:val="20"/>
          <w:szCs w:val="20"/>
        </w:rPr>
        <w:t xml:space="preserve"> issue date)</w:t>
      </w:r>
      <w:r w:rsidRPr="000F68BA">
        <w:t xml:space="preserve"> </w:t>
      </w:r>
      <w:r w:rsidRPr="000F68BA">
        <w:rPr>
          <w:rFonts w:ascii="Calibri" w:hAnsi="Calibri"/>
          <w:sz w:val="20"/>
          <w:szCs w:val="20"/>
        </w:rPr>
        <w:t xml:space="preserve">and applicable legal and regulatory requirements. The elements of quality control are described in </w:t>
      </w:r>
      <w:r w:rsidRPr="001B31F5">
        <w:rPr>
          <w:rFonts w:ascii="Calibri" w:hAnsi="Calibri"/>
          <w:i/>
          <w:sz w:val="20"/>
          <w:szCs w:val="20"/>
        </w:rPr>
        <w:t>Government Auditing Standards</w:t>
      </w:r>
      <w:r w:rsidRPr="000F68BA">
        <w:rPr>
          <w:rFonts w:ascii="Calibri" w:hAnsi="Calibri"/>
          <w:sz w:val="20"/>
          <w:szCs w:val="20"/>
        </w:rPr>
        <w:t xml:space="preserve">. </w:t>
      </w:r>
    </w:p>
    <w:p w14:paraId="29E8B3A7" w14:textId="77777777" w:rsidR="000F68BA" w:rsidRPr="000F68BA" w:rsidRDefault="000F68BA" w:rsidP="000F68BA">
      <w:pPr>
        <w:ind w:left="360"/>
        <w:rPr>
          <w:rFonts w:ascii="Calibri" w:hAnsi="Calibri"/>
          <w:sz w:val="20"/>
          <w:szCs w:val="20"/>
        </w:rPr>
      </w:pPr>
    </w:p>
    <w:p w14:paraId="5F40D8E5" w14:textId="6B660585" w:rsidR="000F68BA" w:rsidRPr="000F68BA" w:rsidRDefault="000F68BA" w:rsidP="000F68BA">
      <w:pPr>
        <w:ind w:left="360"/>
        <w:rPr>
          <w:rFonts w:ascii="Calibri" w:hAnsi="Calibri"/>
          <w:sz w:val="20"/>
          <w:szCs w:val="20"/>
        </w:rPr>
      </w:pPr>
      <w:r w:rsidRPr="000F68BA">
        <w:rPr>
          <w:rFonts w:ascii="Calibri" w:hAnsi="Calibri"/>
          <w:sz w:val="20"/>
          <w:szCs w:val="20"/>
        </w:rPr>
        <w:t xml:space="preserve">In our opinion, as a result of the significant deficiencies described below, and any additional deficiencies or significant deficiencies that might have come to our attention had we been able to review </w:t>
      </w:r>
      <w:r w:rsidR="00D75AD2" w:rsidRPr="00D75AD2">
        <w:rPr>
          <w:rFonts w:ascii="Calibri" w:hAnsi="Calibri"/>
          <w:sz w:val="20"/>
          <w:szCs w:val="20"/>
        </w:rPr>
        <w:t>engagements conducted in accordance with generally accepted government auditing standards (</w:t>
      </w:r>
      <w:r w:rsidRPr="000F68BA">
        <w:rPr>
          <w:rFonts w:ascii="Calibri" w:hAnsi="Calibri"/>
          <w:sz w:val="20"/>
          <w:szCs w:val="20"/>
        </w:rPr>
        <w:t>GAGAS engagements</w:t>
      </w:r>
      <w:r w:rsidR="00D75AD2">
        <w:rPr>
          <w:rFonts w:ascii="Calibri" w:hAnsi="Calibri"/>
          <w:sz w:val="20"/>
          <w:szCs w:val="20"/>
        </w:rPr>
        <w:t>)</w:t>
      </w:r>
      <w:r w:rsidRPr="000F68BA">
        <w:rPr>
          <w:rFonts w:ascii="Calibri" w:hAnsi="Calibri"/>
          <w:sz w:val="20"/>
          <w:szCs w:val="20"/>
        </w:rPr>
        <w:t xml:space="preserve"> performed by the (reviewed agency) OIG’s </w:t>
      </w:r>
      <w:r w:rsidR="00D75AD2">
        <w:rPr>
          <w:rFonts w:ascii="Calibri" w:hAnsi="Calibri"/>
          <w:sz w:val="20"/>
          <w:szCs w:val="20"/>
        </w:rPr>
        <w:t>Houston</w:t>
      </w:r>
      <w:r w:rsidRPr="000F68BA">
        <w:rPr>
          <w:rFonts w:ascii="Calibri" w:hAnsi="Calibri"/>
          <w:sz w:val="20"/>
          <w:szCs w:val="20"/>
        </w:rPr>
        <w:t xml:space="preserve"> office as described below, the system of quality control for the audit organization of (reviewed agency) OIG in effect for the year ended </w:t>
      </w:r>
      <w:r w:rsidR="005F07B6" w:rsidRPr="005F07B6">
        <w:rPr>
          <w:rFonts w:ascii="Calibri" w:hAnsi="Calibri"/>
          <w:sz w:val="20"/>
          <w:szCs w:val="20"/>
        </w:rPr>
        <w:t>[March 31, 20XX or September 30, 20XX]</w:t>
      </w:r>
      <w:r w:rsidRPr="000F68BA">
        <w:rPr>
          <w:rFonts w:ascii="Calibri" w:hAnsi="Calibri"/>
          <w:sz w:val="20"/>
          <w:szCs w:val="20"/>
        </w:rPr>
        <w:t xml:space="preserve">, was not suitably designed and complied with to provide (reviewed agency) OIG with reasonable assurance of performing and/or reporting in conformity </w:t>
      </w:r>
      <w:r w:rsidR="00A51140" w:rsidRPr="00A51140">
        <w:rPr>
          <w:rFonts w:ascii="Calibri" w:hAnsi="Calibri"/>
          <w:sz w:val="20"/>
          <w:szCs w:val="20"/>
        </w:rPr>
        <w:t xml:space="preserve">in all material respects </w:t>
      </w:r>
      <w:r w:rsidRPr="000F68BA">
        <w:rPr>
          <w:rFonts w:ascii="Calibri" w:hAnsi="Calibri"/>
          <w:sz w:val="20"/>
          <w:szCs w:val="20"/>
        </w:rPr>
        <w:t xml:space="preserve">with applicable professional standards </w:t>
      </w:r>
      <w:r w:rsidRPr="000F68BA">
        <w:rPr>
          <w:rFonts w:ascii="Calibri" w:hAnsi="Calibri" w:cs="Calibri"/>
          <w:color w:val="000000"/>
          <w:sz w:val="20"/>
          <w:szCs w:val="20"/>
        </w:rPr>
        <w:t>and applicable legal and regulatory requirements. Specify applicable legal and regulatory requirements here.</w:t>
      </w:r>
    </w:p>
    <w:p w14:paraId="55CDB11E" w14:textId="77777777" w:rsidR="000F68BA" w:rsidRPr="000F68BA" w:rsidRDefault="000F68BA" w:rsidP="000F68BA">
      <w:pPr>
        <w:ind w:left="360"/>
        <w:rPr>
          <w:rFonts w:ascii="Calibri" w:hAnsi="Calibri"/>
          <w:sz w:val="20"/>
          <w:szCs w:val="20"/>
        </w:rPr>
      </w:pPr>
    </w:p>
    <w:p w14:paraId="4F10A344" w14:textId="77777777" w:rsidR="000F68BA" w:rsidRPr="000F68BA" w:rsidRDefault="000F68BA" w:rsidP="000F68BA">
      <w:pPr>
        <w:ind w:left="360"/>
        <w:rPr>
          <w:rFonts w:ascii="Calibri" w:hAnsi="Calibri"/>
          <w:sz w:val="20"/>
          <w:szCs w:val="20"/>
        </w:rPr>
      </w:pPr>
      <w:r w:rsidRPr="000F68BA">
        <w:rPr>
          <w:rFonts w:ascii="Calibri" w:hAnsi="Calibri"/>
          <w:sz w:val="20"/>
          <w:szCs w:val="20"/>
        </w:rPr>
        <w:t xml:space="preserve">Audit organizations can receive a rating of </w:t>
      </w:r>
      <w:r w:rsidRPr="001B31F5">
        <w:rPr>
          <w:rFonts w:ascii="Calibri" w:hAnsi="Calibri"/>
          <w:i/>
          <w:sz w:val="20"/>
          <w:szCs w:val="20"/>
        </w:rPr>
        <w:t>pass, pass with deficiencies</w:t>
      </w:r>
      <w:r w:rsidRPr="000F68BA">
        <w:rPr>
          <w:rFonts w:ascii="Calibri" w:hAnsi="Calibri"/>
          <w:sz w:val="20"/>
          <w:szCs w:val="20"/>
        </w:rPr>
        <w:t xml:space="preserve">, or </w:t>
      </w:r>
      <w:r w:rsidRPr="001B31F5">
        <w:rPr>
          <w:rFonts w:ascii="Calibri" w:hAnsi="Calibri"/>
          <w:i/>
          <w:sz w:val="20"/>
          <w:szCs w:val="20"/>
        </w:rPr>
        <w:t>fail</w:t>
      </w:r>
      <w:r w:rsidRPr="000F68BA">
        <w:rPr>
          <w:rFonts w:ascii="Calibri" w:hAnsi="Calibri"/>
          <w:sz w:val="20"/>
          <w:szCs w:val="20"/>
        </w:rPr>
        <w:t xml:space="preserve">. (Reviewed agency) OIG has received an External Peer Review rating of </w:t>
      </w:r>
      <w:r w:rsidRPr="001B31F5">
        <w:rPr>
          <w:rFonts w:ascii="Calibri" w:hAnsi="Calibri"/>
          <w:i/>
          <w:sz w:val="20"/>
          <w:szCs w:val="20"/>
        </w:rPr>
        <w:t>fail</w:t>
      </w:r>
      <w:r w:rsidRPr="000F68BA">
        <w:rPr>
          <w:rFonts w:ascii="Calibri" w:hAnsi="Calibri"/>
          <w:sz w:val="20"/>
          <w:szCs w:val="20"/>
        </w:rPr>
        <w:t xml:space="preserve"> with a scope limitation.</w:t>
      </w:r>
    </w:p>
    <w:p w14:paraId="4C543999" w14:textId="77777777" w:rsidR="000F68BA" w:rsidRPr="000F68BA" w:rsidRDefault="000F68BA" w:rsidP="000F68BA">
      <w:pPr>
        <w:ind w:left="360"/>
        <w:rPr>
          <w:rFonts w:ascii="Calibri" w:hAnsi="Calibri"/>
          <w:sz w:val="20"/>
          <w:szCs w:val="20"/>
        </w:rPr>
      </w:pPr>
    </w:p>
    <w:p w14:paraId="563290E0" w14:textId="77777777" w:rsidR="000F68BA" w:rsidRPr="000F68BA" w:rsidRDefault="000F68BA" w:rsidP="000F68BA">
      <w:pPr>
        <w:ind w:left="360"/>
        <w:jc w:val="both"/>
        <w:rPr>
          <w:rFonts w:ascii="Calibri" w:hAnsi="Calibri" w:cs="Calibri"/>
          <w:color w:val="000000"/>
          <w:sz w:val="20"/>
          <w:szCs w:val="20"/>
        </w:rPr>
      </w:pPr>
      <w:r w:rsidRPr="000F68BA">
        <w:rPr>
          <w:rFonts w:ascii="Calibri" w:hAnsi="Calibri" w:cs="Calibri"/>
          <w:b/>
          <w:color w:val="000000"/>
          <w:sz w:val="20"/>
          <w:szCs w:val="20"/>
        </w:rPr>
        <w:t>Descriptions of Rating of Fail</w:t>
      </w:r>
    </w:p>
    <w:p w14:paraId="6CECC999" w14:textId="77777777" w:rsidR="000F68BA" w:rsidRPr="000F68BA" w:rsidRDefault="000F68BA" w:rsidP="000F68BA">
      <w:pPr>
        <w:ind w:left="360"/>
        <w:jc w:val="both"/>
        <w:rPr>
          <w:rFonts w:ascii="Calibri" w:hAnsi="Calibri" w:cs="Calibri"/>
          <w:color w:val="000000"/>
          <w:sz w:val="20"/>
          <w:szCs w:val="20"/>
        </w:rPr>
      </w:pPr>
    </w:p>
    <w:p w14:paraId="52FEE5D2" w14:textId="77777777" w:rsidR="000F68BA" w:rsidRPr="000F68BA" w:rsidRDefault="000F68BA" w:rsidP="000F68BA">
      <w:pPr>
        <w:ind w:left="360"/>
        <w:rPr>
          <w:rFonts w:ascii="Calibri" w:hAnsi="Calibri"/>
          <w:sz w:val="20"/>
          <w:szCs w:val="20"/>
        </w:rPr>
      </w:pPr>
      <w:r w:rsidRPr="000F68BA">
        <w:rPr>
          <w:rFonts w:ascii="Calibri" w:hAnsi="Calibri"/>
          <w:sz w:val="20"/>
          <w:szCs w:val="20"/>
        </w:rPr>
        <w:t>We noted the following significant deficiencies during our review.</w:t>
      </w:r>
    </w:p>
    <w:p w14:paraId="17C39138" w14:textId="77777777" w:rsidR="000F68BA" w:rsidRPr="000F68BA" w:rsidRDefault="000F68BA" w:rsidP="000F68BA">
      <w:pPr>
        <w:ind w:left="360"/>
        <w:rPr>
          <w:rFonts w:ascii="Calibri" w:hAnsi="Calibri"/>
          <w:sz w:val="20"/>
          <w:szCs w:val="20"/>
        </w:rPr>
      </w:pPr>
    </w:p>
    <w:p w14:paraId="44A6C259" w14:textId="77777777" w:rsidR="000F68BA" w:rsidRPr="000F68BA" w:rsidRDefault="000F68BA" w:rsidP="000B2FCB">
      <w:pPr>
        <w:keepNext/>
        <w:keepLines/>
        <w:numPr>
          <w:ilvl w:val="0"/>
          <w:numId w:val="32"/>
        </w:numPr>
        <w:tabs>
          <w:tab w:val="left" w:pos="720"/>
        </w:tabs>
        <w:ind w:left="360"/>
        <w:rPr>
          <w:rFonts w:ascii="Calibri" w:hAnsi="Calibri"/>
          <w:sz w:val="20"/>
          <w:szCs w:val="20"/>
        </w:rPr>
      </w:pPr>
      <w:r w:rsidRPr="000F68BA">
        <w:rPr>
          <w:rFonts w:ascii="Calibri" w:hAnsi="Calibri"/>
          <w:sz w:val="20"/>
          <w:szCs w:val="20"/>
          <w:u w:val="single"/>
        </w:rPr>
        <w:t xml:space="preserve">Deficiency </w:t>
      </w:r>
      <w:r w:rsidRPr="000F68BA">
        <w:rPr>
          <w:rFonts w:ascii="Calibri" w:hAnsi="Calibri"/>
          <w:sz w:val="20"/>
          <w:szCs w:val="20"/>
        </w:rPr>
        <w:t>– (Reviewed agency) OIG’s system of quality control does not include a quality control process, such as independent referencing for each audit, and compensating controls for the lack of such a process were not in place. As a result, the system as designed did not provide reasonable assurance that applicable auditing standards, policies, and procedures were met. The system design inadequacies were attributable to management’s determination that a quality control process for each audit was redundant, given other control measures, such as supervisory reviews. In addition, our review of individual GAGAS engagements disclosed errors in XX of the XX audit reports reviewed. These XX audit reports were issued by all XX of the audit divisions reviewed. We believe that these errors had not been precluded or detected in a timely manner due to weaknesses in the system of quality control. The errors found and the impact they had on the reliability of these eight reports are summarized below:</w:t>
      </w:r>
    </w:p>
    <w:p w14:paraId="4C7AA23A" w14:textId="77777777" w:rsidR="000F68BA" w:rsidRPr="000F68BA" w:rsidRDefault="000F68BA" w:rsidP="000F68BA">
      <w:pPr>
        <w:ind w:left="360"/>
        <w:rPr>
          <w:rFonts w:ascii="Calibri" w:hAnsi="Calibri"/>
          <w:sz w:val="20"/>
          <w:szCs w:val="20"/>
        </w:rPr>
      </w:pPr>
    </w:p>
    <w:p w14:paraId="17AE795E" w14:textId="77777777" w:rsidR="000F68BA" w:rsidRPr="000F68BA" w:rsidRDefault="000F68BA" w:rsidP="000F68BA">
      <w:pPr>
        <w:ind w:left="360"/>
        <w:rPr>
          <w:rFonts w:ascii="Calibri" w:hAnsi="Calibri"/>
          <w:sz w:val="20"/>
          <w:szCs w:val="20"/>
        </w:rPr>
      </w:pPr>
      <w:r w:rsidRPr="000F68BA">
        <w:rPr>
          <w:rFonts w:ascii="Calibri" w:hAnsi="Calibri"/>
          <w:sz w:val="20"/>
          <w:szCs w:val="20"/>
        </w:rPr>
        <w:t>•</w:t>
      </w:r>
      <w:r w:rsidRPr="000F68BA">
        <w:rPr>
          <w:rFonts w:ascii="Calibri" w:hAnsi="Calibri"/>
          <w:sz w:val="20"/>
          <w:szCs w:val="20"/>
        </w:rPr>
        <w:tab/>
      </w:r>
      <w:r w:rsidRPr="000F68BA">
        <w:rPr>
          <w:rFonts w:ascii="Calibri" w:hAnsi="Calibri"/>
          <w:sz w:val="20"/>
          <w:szCs w:val="20"/>
          <w:u w:val="single"/>
        </w:rPr>
        <w:t>Report No. XX, “Title” (Date)</w:t>
      </w:r>
      <w:r w:rsidRPr="000F68BA">
        <w:rPr>
          <w:rFonts w:ascii="Calibri" w:hAnsi="Calibri"/>
          <w:sz w:val="20"/>
          <w:szCs w:val="20"/>
        </w:rPr>
        <w:t xml:space="preserve">. Our review of this report disclosed XX errors that negatively impacted the reliability of the audit report. For example, the audit report stated that internal controls had been evaluated over the program activity audited, but the audit program did not include a provision for internal control testing, </w:t>
      </w:r>
      <w:r w:rsidR="00A51140">
        <w:rPr>
          <w:rFonts w:ascii="Calibri" w:hAnsi="Calibri"/>
          <w:sz w:val="20"/>
          <w:szCs w:val="20"/>
        </w:rPr>
        <w:t>and</w:t>
      </w:r>
      <w:r w:rsidRPr="000F68BA">
        <w:rPr>
          <w:rFonts w:ascii="Calibri" w:hAnsi="Calibri"/>
          <w:sz w:val="20"/>
          <w:szCs w:val="20"/>
        </w:rPr>
        <w:t xml:space="preserve"> the audit documentation </w:t>
      </w:r>
      <w:r w:rsidR="00A51140">
        <w:rPr>
          <w:rFonts w:ascii="Calibri" w:hAnsi="Calibri"/>
          <w:sz w:val="20"/>
          <w:szCs w:val="20"/>
        </w:rPr>
        <w:t xml:space="preserve">did not </w:t>
      </w:r>
      <w:r w:rsidRPr="000F68BA">
        <w:rPr>
          <w:rFonts w:ascii="Calibri" w:hAnsi="Calibri"/>
          <w:sz w:val="20"/>
          <w:szCs w:val="20"/>
        </w:rPr>
        <w:t>reflect the performance of any such tests. Our discussions with audit management and assigned staff disclosed that they interpreted program compliance issues to be internal control weaknesses, and thus formalized testing was not needed. We attributed the report’s misstatements to a lack of formalized policies and procedures requiring an independent quality control process for each audit.</w:t>
      </w:r>
    </w:p>
    <w:p w14:paraId="1B72CD03" w14:textId="77777777" w:rsidR="000F68BA" w:rsidRPr="000F68BA" w:rsidRDefault="000F68BA" w:rsidP="000F68BA">
      <w:pPr>
        <w:ind w:left="360"/>
        <w:rPr>
          <w:rFonts w:ascii="Calibri" w:hAnsi="Calibri"/>
          <w:sz w:val="20"/>
          <w:szCs w:val="20"/>
        </w:rPr>
      </w:pPr>
      <w:r w:rsidRPr="000F68BA">
        <w:rPr>
          <w:rFonts w:ascii="Calibri" w:hAnsi="Calibri"/>
          <w:sz w:val="20"/>
          <w:szCs w:val="20"/>
        </w:rPr>
        <w:lastRenderedPageBreak/>
        <w:t xml:space="preserve"> </w:t>
      </w:r>
    </w:p>
    <w:p w14:paraId="1E2FB8F8" w14:textId="77777777" w:rsidR="000F68BA" w:rsidRPr="000F68BA" w:rsidRDefault="000F68BA" w:rsidP="000F68BA">
      <w:pPr>
        <w:ind w:left="360"/>
        <w:rPr>
          <w:rFonts w:ascii="Calibri" w:hAnsi="Calibri"/>
          <w:sz w:val="20"/>
          <w:szCs w:val="20"/>
        </w:rPr>
      </w:pPr>
      <w:r w:rsidRPr="000F68BA">
        <w:rPr>
          <w:rFonts w:ascii="Calibri" w:hAnsi="Calibri"/>
          <w:sz w:val="20"/>
          <w:szCs w:val="20"/>
        </w:rPr>
        <w:t>•</w:t>
      </w:r>
      <w:r w:rsidRPr="000F68BA">
        <w:rPr>
          <w:rFonts w:ascii="Calibri" w:hAnsi="Calibri"/>
          <w:sz w:val="20"/>
          <w:szCs w:val="20"/>
        </w:rPr>
        <w:tab/>
      </w:r>
      <w:r w:rsidRPr="000F68BA">
        <w:rPr>
          <w:rFonts w:ascii="Calibri" w:hAnsi="Calibri"/>
          <w:sz w:val="20"/>
          <w:szCs w:val="20"/>
          <w:u w:val="single"/>
        </w:rPr>
        <w:t>Report No. XX, “Title” (Date) (Describe error)</w:t>
      </w:r>
      <w:r w:rsidRPr="000F68BA">
        <w:rPr>
          <w:rFonts w:ascii="Calibri" w:hAnsi="Calibri"/>
          <w:sz w:val="20"/>
          <w:szCs w:val="20"/>
        </w:rPr>
        <w:t>.</w:t>
      </w:r>
    </w:p>
    <w:p w14:paraId="27D7C382" w14:textId="77777777" w:rsidR="000F68BA" w:rsidRPr="000F68BA" w:rsidRDefault="000F68BA" w:rsidP="000F68BA">
      <w:pPr>
        <w:ind w:left="360"/>
        <w:rPr>
          <w:rFonts w:ascii="Calibri" w:hAnsi="Calibri"/>
          <w:sz w:val="20"/>
          <w:szCs w:val="20"/>
        </w:rPr>
      </w:pPr>
    </w:p>
    <w:p w14:paraId="1B741BA9" w14:textId="77777777" w:rsidR="000F68BA" w:rsidRPr="000F68BA" w:rsidRDefault="000F68BA" w:rsidP="000F68BA">
      <w:pPr>
        <w:ind w:left="360"/>
        <w:rPr>
          <w:rFonts w:ascii="Calibri" w:hAnsi="Calibri"/>
          <w:sz w:val="20"/>
          <w:szCs w:val="20"/>
        </w:rPr>
      </w:pPr>
      <w:r w:rsidRPr="000F68BA">
        <w:rPr>
          <w:rFonts w:ascii="Calibri" w:hAnsi="Calibri"/>
          <w:sz w:val="20"/>
          <w:szCs w:val="20"/>
        </w:rPr>
        <w:t>Recommendation – (Reviewed agency) OIG should develop and implement policies for providing reasonable assurance of the accuracy of data in final audit reports such as a quality control process for each audit.</w:t>
      </w:r>
    </w:p>
    <w:p w14:paraId="5055D62B" w14:textId="77777777" w:rsidR="000F68BA" w:rsidRPr="000F68BA" w:rsidRDefault="000F68BA" w:rsidP="000F68BA">
      <w:pPr>
        <w:ind w:left="360"/>
        <w:rPr>
          <w:rFonts w:ascii="Calibri" w:hAnsi="Calibri"/>
          <w:sz w:val="20"/>
          <w:szCs w:val="20"/>
        </w:rPr>
      </w:pPr>
    </w:p>
    <w:p w14:paraId="08061D2C" w14:textId="77777777" w:rsidR="000F68BA" w:rsidRPr="000F68BA" w:rsidRDefault="000F68BA" w:rsidP="000F68BA">
      <w:pPr>
        <w:ind w:left="360"/>
        <w:rPr>
          <w:rFonts w:ascii="Calibri" w:hAnsi="Calibri"/>
          <w:sz w:val="20"/>
          <w:szCs w:val="20"/>
        </w:rPr>
      </w:pPr>
      <w:r w:rsidRPr="000F68BA">
        <w:rPr>
          <w:rFonts w:ascii="Calibri" w:hAnsi="Calibri"/>
          <w:sz w:val="20"/>
          <w:szCs w:val="20"/>
          <w:u w:val="single"/>
        </w:rPr>
        <w:t>Views of Responsible Official</w:t>
      </w:r>
      <w:r w:rsidRPr="000F68BA">
        <w:rPr>
          <w:rFonts w:ascii="Calibri" w:hAnsi="Calibri"/>
          <w:sz w:val="20"/>
          <w:szCs w:val="20"/>
        </w:rPr>
        <w:t>. Agree. The OIG will immediately develop and implement policies establishing an independent referencing process to provide reasonable assurance of the accuracy of data in final audit reports.</w:t>
      </w:r>
    </w:p>
    <w:p w14:paraId="6D99C386" w14:textId="77777777" w:rsidR="000F68BA" w:rsidRPr="000F68BA" w:rsidRDefault="000F68BA" w:rsidP="000F68BA">
      <w:pPr>
        <w:ind w:left="360"/>
        <w:rPr>
          <w:rFonts w:ascii="Calibri" w:hAnsi="Calibri"/>
          <w:sz w:val="20"/>
          <w:szCs w:val="20"/>
        </w:rPr>
      </w:pPr>
    </w:p>
    <w:p w14:paraId="3EEEE1C4" w14:textId="77777777" w:rsidR="000F68BA" w:rsidRPr="000F68BA" w:rsidRDefault="000F68BA" w:rsidP="000B2FCB">
      <w:pPr>
        <w:keepNext/>
        <w:keepLines/>
        <w:numPr>
          <w:ilvl w:val="0"/>
          <w:numId w:val="32"/>
        </w:numPr>
        <w:tabs>
          <w:tab w:val="left" w:pos="720"/>
        </w:tabs>
        <w:ind w:left="360"/>
        <w:rPr>
          <w:rFonts w:ascii="Calibri" w:hAnsi="Calibri"/>
          <w:sz w:val="20"/>
          <w:szCs w:val="20"/>
        </w:rPr>
      </w:pPr>
      <w:r w:rsidRPr="000F68BA">
        <w:rPr>
          <w:rFonts w:ascii="Calibri" w:hAnsi="Calibri" w:cs="Calibri"/>
          <w:sz w:val="20"/>
          <w:szCs w:val="20"/>
          <w:u w:val="single"/>
        </w:rPr>
        <w:t>Deficiency</w:t>
      </w:r>
      <w:r w:rsidRPr="000F68BA">
        <w:rPr>
          <w:rFonts w:ascii="Calibri" w:hAnsi="Calibri" w:cs="Calibri"/>
          <w:sz w:val="20"/>
          <w:szCs w:val="20"/>
        </w:rPr>
        <w:t xml:space="preserve"> – (Describe in format as stated above)</w:t>
      </w:r>
    </w:p>
    <w:p w14:paraId="6D58003B" w14:textId="77777777" w:rsidR="000F68BA" w:rsidRPr="000F68BA" w:rsidRDefault="000F68BA" w:rsidP="000F68BA">
      <w:pPr>
        <w:ind w:left="360"/>
        <w:rPr>
          <w:rFonts w:ascii="Calibri" w:hAnsi="Calibri"/>
          <w:sz w:val="20"/>
          <w:szCs w:val="20"/>
        </w:rPr>
      </w:pPr>
    </w:p>
    <w:p w14:paraId="640DC414" w14:textId="77777777" w:rsidR="000F68BA" w:rsidRPr="000F68BA" w:rsidRDefault="000F68BA" w:rsidP="000F68BA">
      <w:pPr>
        <w:ind w:left="360"/>
        <w:rPr>
          <w:rFonts w:ascii="Calibri" w:hAnsi="Calibri"/>
          <w:sz w:val="20"/>
          <w:szCs w:val="20"/>
        </w:rPr>
      </w:pPr>
      <w:r w:rsidRPr="000F68BA">
        <w:rPr>
          <w:rFonts w:ascii="Calibri" w:hAnsi="Calibri"/>
          <w:sz w:val="20"/>
          <w:szCs w:val="20"/>
        </w:rPr>
        <w:t>Enclosure 2 to this report includes the response by (reviewed agency) OIG to the above deficiencies.</w:t>
      </w:r>
    </w:p>
    <w:p w14:paraId="7F281BC9" w14:textId="77777777" w:rsidR="000F68BA" w:rsidRPr="000F68BA" w:rsidRDefault="000F68BA" w:rsidP="000F68BA">
      <w:pPr>
        <w:ind w:left="360"/>
        <w:rPr>
          <w:rFonts w:ascii="Calibri" w:hAnsi="Calibri"/>
          <w:sz w:val="20"/>
          <w:szCs w:val="20"/>
        </w:rPr>
      </w:pPr>
    </w:p>
    <w:p w14:paraId="40BEFD22" w14:textId="4C0DE32F" w:rsidR="000F68BA" w:rsidRPr="000F68BA" w:rsidRDefault="000F68BA" w:rsidP="000F68BA">
      <w:pPr>
        <w:ind w:left="360"/>
        <w:rPr>
          <w:rFonts w:ascii="Calibri" w:hAnsi="Calibri" w:cs="Calibri"/>
          <w:b/>
          <w:sz w:val="20"/>
          <w:szCs w:val="20"/>
        </w:rPr>
      </w:pPr>
      <w:r w:rsidRPr="000F68BA">
        <w:rPr>
          <w:rFonts w:ascii="Calibri" w:hAnsi="Calibri" w:cs="Calibri"/>
          <w:b/>
          <w:sz w:val="20"/>
          <w:szCs w:val="20"/>
        </w:rPr>
        <w:t xml:space="preserve">Monitoring of GAGAS </w:t>
      </w:r>
      <w:r w:rsidR="00F377A7">
        <w:rPr>
          <w:rFonts w:ascii="Calibri" w:hAnsi="Calibri" w:cs="Calibri"/>
          <w:b/>
          <w:sz w:val="20"/>
          <w:szCs w:val="20"/>
        </w:rPr>
        <w:t>E</w:t>
      </w:r>
      <w:r w:rsidRPr="000F68BA">
        <w:rPr>
          <w:rFonts w:ascii="Calibri" w:hAnsi="Calibri" w:cs="Calibri"/>
          <w:b/>
          <w:sz w:val="20"/>
          <w:szCs w:val="20"/>
        </w:rPr>
        <w:t xml:space="preserve">ngagements Performed by Independent Public Accountants [Use </w:t>
      </w:r>
      <w:r w:rsidR="009739C2">
        <w:rPr>
          <w:rFonts w:ascii="Calibri" w:hAnsi="Calibri" w:cs="Calibri"/>
          <w:b/>
          <w:sz w:val="20"/>
          <w:szCs w:val="20"/>
        </w:rPr>
        <w:t>w</w:t>
      </w:r>
      <w:r w:rsidRPr="000F68BA">
        <w:rPr>
          <w:rFonts w:ascii="Calibri" w:hAnsi="Calibri" w:cs="Calibri"/>
          <w:b/>
          <w:sz w:val="20"/>
          <w:szCs w:val="20"/>
        </w:rPr>
        <w:t xml:space="preserve">hen the </w:t>
      </w:r>
      <w:r w:rsidR="009739C2">
        <w:rPr>
          <w:rFonts w:ascii="Calibri" w:hAnsi="Calibri" w:cs="Calibri"/>
          <w:b/>
          <w:sz w:val="20"/>
          <w:szCs w:val="20"/>
        </w:rPr>
        <w:t>s</w:t>
      </w:r>
      <w:r w:rsidRPr="000F68BA">
        <w:rPr>
          <w:rFonts w:ascii="Calibri" w:hAnsi="Calibri" w:cs="Calibri"/>
          <w:b/>
          <w:sz w:val="20"/>
          <w:szCs w:val="20"/>
        </w:rPr>
        <w:t xml:space="preserve">cope of the </w:t>
      </w:r>
      <w:r w:rsidR="009739C2">
        <w:rPr>
          <w:rFonts w:ascii="Calibri" w:hAnsi="Calibri" w:cs="Calibri"/>
          <w:b/>
          <w:sz w:val="20"/>
          <w:szCs w:val="20"/>
        </w:rPr>
        <w:t>r</w:t>
      </w:r>
      <w:r w:rsidRPr="000F68BA">
        <w:rPr>
          <w:rFonts w:ascii="Calibri" w:hAnsi="Calibri" w:cs="Calibri"/>
          <w:b/>
          <w:sz w:val="20"/>
          <w:szCs w:val="20"/>
        </w:rPr>
        <w:t xml:space="preserve">eview </w:t>
      </w:r>
      <w:r w:rsidR="009739C2">
        <w:rPr>
          <w:rFonts w:ascii="Calibri" w:hAnsi="Calibri" w:cs="Calibri"/>
          <w:b/>
          <w:sz w:val="20"/>
          <w:szCs w:val="20"/>
        </w:rPr>
        <w:t>i</w:t>
      </w:r>
      <w:r w:rsidRPr="000F68BA">
        <w:rPr>
          <w:rFonts w:ascii="Calibri" w:hAnsi="Calibri" w:cs="Calibri"/>
          <w:b/>
          <w:sz w:val="20"/>
          <w:szCs w:val="20"/>
        </w:rPr>
        <w:t xml:space="preserve">ncludes IPA </w:t>
      </w:r>
      <w:r w:rsidR="009739C2">
        <w:rPr>
          <w:rFonts w:ascii="Calibri" w:hAnsi="Calibri" w:cs="Calibri"/>
          <w:b/>
          <w:sz w:val="20"/>
          <w:szCs w:val="20"/>
        </w:rPr>
        <w:t>m</w:t>
      </w:r>
      <w:r w:rsidRPr="000F68BA">
        <w:rPr>
          <w:rFonts w:ascii="Calibri" w:hAnsi="Calibri" w:cs="Calibri"/>
          <w:b/>
          <w:sz w:val="20"/>
          <w:szCs w:val="20"/>
        </w:rPr>
        <w:t>onitoring</w:t>
      </w:r>
      <w:r w:rsidR="007B29AB">
        <w:rPr>
          <w:rFonts w:ascii="Calibri" w:hAnsi="Calibri" w:cs="Calibri"/>
          <w:b/>
          <w:sz w:val="20"/>
          <w:szCs w:val="20"/>
        </w:rPr>
        <w:t>.</w:t>
      </w:r>
      <w:r w:rsidRPr="000F68BA">
        <w:rPr>
          <w:rFonts w:ascii="Calibri" w:hAnsi="Calibri" w:cs="Calibri"/>
          <w:b/>
          <w:sz w:val="20"/>
          <w:szCs w:val="20"/>
        </w:rPr>
        <w:t>]</w:t>
      </w:r>
    </w:p>
    <w:p w14:paraId="7A01D8CA" w14:textId="77777777" w:rsidR="000F68BA" w:rsidRPr="000F68BA" w:rsidRDefault="000F68BA" w:rsidP="000F68BA">
      <w:pPr>
        <w:ind w:left="360"/>
        <w:rPr>
          <w:rFonts w:ascii="Calibri" w:hAnsi="Calibri" w:cs="Calibri"/>
          <w:b/>
          <w:sz w:val="20"/>
          <w:szCs w:val="20"/>
        </w:rPr>
      </w:pPr>
    </w:p>
    <w:p w14:paraId="33E6BC9D" w14:textId="78D663A4" w:rsidR="000F68BA" w:rsidRPr="000F68BA" w:rsidRDefault="000F68BA" w:rsidP="000F68BA">
      <w:pPr>
        <w:ind w:left="360"/>
        <w:rPr>
          <w:rFonts w:ascii="Calibri" w:hAnsi="Calibri" w:cs="Calibri"/>
          <w:b/>
          <w:sz w:val="20"/>
          <w:szCs w:val="20"/>
        </w:rPr>
      </w:pPr>
      <w:r w:rsidRPr="000F68BA">
        <w:rPr>
          <w:rFonts w:ascii="Calibri" w:hAnsi="Calibri" w:cs="Calibri"/>
          <w:sz w:val="20"/>
          <w:szCs w:val="20"/>
        </w:rPr>
        <w:t xml:space="preserve">In addition to reviewing its system of quality control to ensure adherence with </w:t>
      </w:r>
      <w:r w:rsidRPr="000F68BA">
        <w:rPr>
          <w:rFonts w:ascii="Calibri" w:hAnsi="Calibri" w:cs="Calibri"/>
          <w:i/>
          <w:sz w:val="20"/>
          <w:szCs w:val="20"/>
        </w:rPr>
        <w:t>Government Auditing Standards</w:t>
      </w:r>
      <w:r w:rsidRPr="000F68BA">
        <w:rPr>
          <w:rFonts w:ascii="Calibri" w:hAnsi="Calibri" w:cs="Calibri"/>
          <w:sz w:val="20"/>
          <w:szCs w:val="20"/>
        </w:rPr>
        <w:t xml:space="preserve">, we applied certain limited procedures in accordance with guidance established by the </w:t>
      </w:r>
      <w:r w:rsidR="00847349" w:rsidRPr="00847349">
        <w:rPr>
          <w:rFonts w:ascii="Calibri" w:hAnsi="Calibri" w:cs="Calibri"/>
          <w:sz w:val="20"/>
          <w:szCs w:val="20"/>
        </w:rPr>
        <w:t>Council of the Inspectors General o</w:t>
      </w:r>
      <w:r w:rsidR="00905F4E">
        <w:rPr>
          <w:rFonts w:ascii="Calibri" w:hAnsi="Calibri" w:cs="Calibri"/>
          <w:sz w:val="20"/>
          <w:szCs w:val="20"/>
        </w:rPr>
        <w:t>n</w:t>
      </w:r>
      <w:r w:rsidR="00847349" w:rsidRPr="00847349">
        <w:rPr>
          <w:rFonts w:ascii="Calibri" w:hAnsi="Calibri" w:cs="Calibri"/>
          <w:sz w:val="20"/>
          <w:szCs w:val="20"/>
        </w:rPr>
        <w:t xml:space="preserve"> Integrity and Efficiency </w:t>
      </w:r>
      <w:r w:rsidR="00847349">
        <w:rPr>
          <w:rFonts w:ascii="Calibri" w:hAnsi="Calibri" w:cs="Calibri"/>
          <w:sz w:val="20"/>
          <w:szCs w:val="20"/>
        </w:rPr>
        <w:t>(</w:t>
      </w:r>
      <w:r w:rsidRPr="000F68BA">
        <w:rPr>
          <w:rFonts w:ascii="Calibri" w:hAnsi="Calibri" w:cs="Calibri"/>
          <w:sz w:val="20"/>
          <w:szCs w:val="20"/>
        </w:rPr>
        <w:t>CIGIE</w:t>
      </w:r>
      <w:r w:rsidR="00847349">
        <w:rPr>
          <w:rFonts w:ascii="Calibri" w:hAnsi="Calibri" w:cs="Calibri"/>
          <w:sz w:val="20"/>
          <w:szCs w:val="20"/>
        </w:rPr>
        <w:t>)</w:t>
      </w:r>
      <w:r w:rsidRPr="000F68BA">
        <w:rPr>
          <w:rFonts w:ascii="Calibri" w:hAnsi="Calibri" w:cs="Calibri"/>
          <w:sz w:val="20"/>
          <w:szCs w:val="20"/>
        </w:rPr>
        <w:t xml:space="preserve"> related to (reviewed agency) OIG’s monitoring of GAGAS engagements performed by Independent Public Accountants (IPAs) under contract where the IPA served as the auditor. It should be noted that monitoring of GAGAS engagements performed by IPAs is not an audit</w:t>
      </w:r>
      <w:r w:rsidR="00847349">
        <w:rPr>
          <w:rFonts w:ascii="Calibri" w:hAnsi="Calibri" w:cs="Calibri"/>
          <w:sz w:val="20"/>
          <w:szCs w:val="20"/>
        </w:rPr>
        <w:t>;</w:t>
      </w:r>
      <w:r w:rsidRPr="000F68BA">
        <w:rPr>
          <w:rFonts w:ascii="Calibri" w:hAnsi="Calibri" w:cs="Calibri"/>
          <w:sz w:val="20"/>
          <w:szCs w:val="20"/>
        </w:rPr>
        <w:t xml:space="preserve"> therefore, 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xml:space="preserve">. The purpose of our limited procedures was to determine whether (reviewed agency) OIG had controls to ensure </w:t>
      </w:r>
      <w:r w:rsidR="00847349">
        <w:rPr>
          <w:rFonts w:ascii="Calibri" w:hAnsi="Calibri" w:cs="Calibri"/>
          <w:sz w:val="20"/>
          <w:szCs w:val="20"/>
        </w:rPr>
        <w:t xml:space="preserve">that </w:t>
      </w:r>
      <w:r w:rsidRPr="000F68BA">
        <w:rPr>
          <w:rFonts w:ascii="Calibri" w:hAnsi="Calibri" w:cs="Calibri"/>
          <w:sz w:val="20"/>
          <w:szCs w:val="20"/>
        </w:rPr>
        <w:t>IPAs performed contracted work in accordance with professional standards. However, our objective was not to express an opinion</w:t>
      </w:r>
      <w:r w:rsidR="00847349">
        <w:rPr>
          <w:rFonts w:ascii="Calibri" w:hAnsi="Calibri" w:cs="Calibri"/>
          <w:sz w:val="20"/>
          <w:szCs w:val="20"/>
        </w:rPr>
        <w:t>;</w:t>
      </w:r>
      <w:r w:rsidRPr="000F68BA">
        <w:rPr>
          <w:rFonts w:ascii="Calibri" w:hAnsi="Calibri" w:cs="Calibri"/>
          <w:sz w:val="20"/>
          <w:szCs w:val="20"/>
        </w:rPr>
        <w:t xml:space="preserve"> accordingly, we do not express an opinion on (reviewed agency) OIG’s monitoring of work performed by IPAs.</w:t>
      </w:r>
    </w:p>
    <w:p w14:paraId="35DE96FF"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375384D0" w14:textId="4649D993" w:rsidR="000F68BA" w:rsidRPr="000F68BA" w:rsidRDefault="000F68BA" w:rsidP="000F68BA">
      <w:pPr>
        <w:keepNext/>
        <w:autoSpaceDE w:val="0"/>
        <w:autoSpaceDN w:val="0"/>
        <w:adjustRightInd w:val="0"/>
        <w:ind w:left="360"/>
        <w:rPr>
          <w:rFonts w:ascii="Calibri" w:hAnsi="Calibri" w:cs="Calibri"/>
          <w:color w:val="000000"/>
          <w:sz w:val="20"/>
          <w:szCs w:val="20"/>
        </w:rPr>
      </w:pPr>
      <w:r w:rsidRPr="000F68BA">
        <w:rPr>
          <w:rFonts w:ascii="Calibri" w:hAnsi="Calibri" w:cs="Calibri"/>
          <w:b/>
          <w:color w:val="000000"/>
          <w:sz w:val="20"/>
          <w:szCs w:val="20"/>
        </w:rPr>
        <w:t xml:space="preserve">Letter of Comment [Insert this section when </w:t>
      </w:r>
      <w:r w:rsidR="00F377A7">
        <w:rPr>
          <w:rFonts w:ascii="Calibri" w:hAnsi="Calibri" w:cs="Calibri"/>
          <w:b/>
          <w:color w:val="000000"/>
          <w:sz w:val="20"/>
          <w:szCs w:val="20"/>
        </w:rPr>
        <w:t>a</w:t>
      </w:r>
      <w:r w:rsidR="009739C2">
        <w:rPr>
          <w:rFonts w:ascii="Calibri" w:hAnsi="Calibri" w:cs="Calibri"/>
          <w:b/>
          <w:color w:val="000000"/>
          <w:sz w:val="20"/>
          <w:szCs w:val="20"/>
        </w:rPr>
        <w:t xml:space="preserve"> l</w:t>
      </w:r>
      <w:r w:rsidRPr="000F68BA">
        <w:rPr>
          <w:rFonts w:ascii="Calibri" w:hAnsi="Calibri" w:cs="Calibri"/>
          <w:b/>
          <w:color w:val="000000"/>
          <w:sz w:val="20"/>
          <w:szCs w:val="20"/>
        </w:rPr>
        <w:t xml:space="preserve">etter of </w:t>
      </w:r>
      <w:r w:rsidR="009739C2">
        <w:rPr>
          <w:rFonts w:ascii="Calibri" w:hAnsi="Calibri" w:cs="Calibri"/>
          <w:b/>
          <w:color w:val="000000"/>
          <w:sz w:val="20"/>
          <w:szCs w:val="20"/>
        </w:rPr>
        <w:t>c</w:t>
      </w:r>
      <w:r w:rsidRPr="000F68BA">
        <w:rPr>
          <w:rFonts w:ascii="Calibri" w:hAnsi="Calibri" w:cs="Calibri"/>
          <w:b/>
          <w:color w:val="000000"/>
          <w:sz w:val="20"/>
          <w:szCs w:val="20"/>
        </w:rPr>
        <w:t>omment is issued</w:t>
      </w:r>
      <w:r w:rsidR="007B29AB">
        <w:rPr>
          <w:rFonts w:ascii="Calibri" w:hAnsi="Calibri" w:cs="Calibri"/>
          <w:b/>
          <w:color w:val="000000"/>
          <w:sz w:val="20"/>
          <w:szCs w:val="20"/>
        </w:rPr>
        <w:t>.</w:t>
      </w:r>
      <w:r w:rsidRPr="000F68BA">
        <w:rPr>
          <w:rFonts w:ascii="Calibri" w:hAnsi="Calibri" w:cs="Calibri"/>
          <w:b/>
          <w:color w:val="000000"/>
          <w:sz w:val="20"/>
          <w:szCs w:val="20"/>
        </w:rPr>
        <w:t>]</w:t>
      </w:r>
    </w:p>
    <w:p w14:paraId="1A1AE0AE"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142A20C5" w14:textId="77777777"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that sets forth findings that were not considered to be of sufficient significance to affect our opinion expressed in this report. </w:t>
      </w:r>
    </w:p>
    <w:p w14:paraId="2F37E9D4" w14:textId="77777777" w:rsidR="000F68BA" w:rsidRPr="000F68BA" w:rsidRDefault="000F68BA" w:rsidP="000F68BA">
      <w:pPr>
        <w:keepNext/>
        <w:autoSpaceDE w:val="0"/>
        <w:autoSpaceDN w:val="0"/>
        <w:adjustRightInd w:val="0"/>
        <w:ind w:left="360"/>
        <w:rPr>
          <w:rFonts w:ascii="Calibri" w:hAnsi="Calibri" w:cs="Calibri"/>
          <w:sz w:val="20"/>
          <w:szCs w:val="20"/>
        </w:rPr>
      </w:pPr>
    </w:p>
    <w:p w14:paraId="0F122FB4" w14:textId="65183C21"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also made certain comments related to (reviewed agency) OIG’s monitoring of GAGAS engagements performed by IPAs</w:t>
      </w:r>
      <w:r w:rsidR="00847349">
        <w:rPr>
          <w:rFonts w:ascii="Calibri" w:hAnsi="Calibri" w:cs="Calibri"/>
          <w:sz w:val="20"/>
          <w:szCs w:val="20"/>
        </w:rPr>
        <w:t>, which we</w:t>
      </w:r>
      <w:r w:rsidRPr="000F68BA">
        <w:rPr>
          <w:rFonts w:ascii="Calibri" w:hAnsi="Calibri" w:cs="Calibri"/>
          <w:sz w:val="20"/>
          <w:szCs w:val="20"/>
        </w:rPr>
        <w:t xml:space="preserve"> included in the above referenced letter dated (insert date). [</w:t>
      </w:r>
      <w:r w:rsidRPr="000F68BA">
        <w:rPr>
          <w:rFonts w:ascii="Calibri" w:hAnsi="Calibri" w:cs="Calibri"/>
          <w:b/>
          <w:sz w:val="20"/>
          <w:szCs w:val="20"/>
        </w:rPr>
        <w:t>Insert if the peer review includes monitoring of GAGAS engagements performed by IPA</w:t>
      </w:r>
      <w:r w:rsidR="009739C2">
        <w:rPr>
          <w:rFonts w:ascii="Calibri" w:hAnsi="Calibri" w:cs="Calibri"/>
          <w:b/>
          <w:sz w:val="20"/>
          <w:szCs w:val="20"/>
        </w:rPr>
        <w:t>s</w:t>
      </w:r>
      <w:r w:rsidRPr="000F68BA">
        <w:rPr>
          <w:rFonts w:ascii="Calibri" w:hAnsi="Calibri" w:cs="Calibri"/>
          <w:b/>
          <w:sz w:val="20"/>
          <w:szCs w:val="20"/>
        </w:rPr>
        <w:t xml:space="preserve"> and </w:t>
      </w:r>
      <w:r w:rsidR="009739C2" w:rsidRPr="00775B6F">
        <w:rPr>
          <w:rFonts w:ascii="Calibri" w:hAnsi="Calibri" w:cs="Calibri"/>
          <w:b/>
          <w:sz w:val="20"/>
          <w:szCs w:val="20"/>
        </w:rPr>
        <w:t>IPA monitoring issues are also included in the</w:t>
      </w:r>
      <w:r w:rsidR="009739C2" w:rsidRPr="000F68BA">
        <w:rPr>
          <w:rFonts w:ascii="Calibri" w:hAnsi="Calibri" w:cs="Calibri"/>
          <w:b/>
          <w:sz w:val="20"/>
          <w:szCs w:val="20"/>
        </w:rPr>
        <w:t xml:space="preserve"> </w:t>
      </w:r>
      <w:r w:rsidR="009739C2">
        <w:rPr>
          <w:rFonts w:ascii="Calibri" w:hAnsi="Calibri" w:cs="Calibri"/>
          <w:b/>
          <w:sz w:val="20"/>
          <w:szCs w:val="20"/>
        </w:rPr>
        <w:t>l</w:t>
      </w:r>
      <w:r w:rsidRPr="000F68BA">
        <w:rPr>
          <w:rFonts w:ascii="Calibri" w:hAnsi="Calibri" w:cs="Calibri"/>
          <w:b/>
          <w:sz w:val="20"/>
          <w:szCs w:val="20"/>
        </w:rPr>
        <w:t xml:space="preserve">etter of </w:t>
      </w:r>
      <w:r w:rsidR="009739C2">
        <w:rPr>
          <w:rFonts w:ascii="Calibri" w:hAnsi="Calibri" w:cs="Calibri"/>
          <w:b/>
          <w:sz w:val="20"/>
          <w:szCs w:val="20"/>
        </w:rPr>
        <w:t>c</w:t>
      </w:r>
      <w:r w:rsidRPr="000F68BA">
        <w:rPr>
          <w:rFonts w:ascii="Calibri" w:hAnsi="Calibri" w:cs="Calibri"/>
          <w:b/>
          <w:sz w:val="20"/>
          <w:szCs w:val="20"/>
        </w:rPr>
        <w:t>omment</w:t>
      </w:r>
      <w:r w:rsidR="007B29AB">
        <w:rPr>
          <w:rFonts w:ascii="Calibri" w:hAnsi="Calibri" w:cs="Calibri"/>
          <w:b/>
          <w:sz w:val="20"/>
          <w:szCs w:val="20"/>
        </w:rPr>
        <w:t>.</w:t>
      </w:r>
      <w:r w:rsidRPr="000F68BA">
        <w:rPr>
          <w:rFonts w:ascii="Calibri" w:hAnsi="Calibri" w:cs="Calibri"/>
          <w:sz w:val="20"/>
          <w:szCs w:val="20"/>
        </w:rPr>
        <w:t>]</w:t>
      </w:r>
    </w:p>
    <w:p w14:paraId="47BCBD05" w14:textId="77777777" w:rsidR="000F68BA" w:rsidRPr="000F68BA" w:rsidRDefault="000F68BA" w:rsidP="000F68BA">
      <w:pPr>
        <w:keepNext/>
        <w:autoSpaceDE w:val="0"/>
        <w:autoSpaceDN w:val="0"/>
        <w:adjustRightInd w:val="0"/>
        <w:ind w:left="360"/>
        <w:rPr>
          <w:rFonts w:ascii="Calibri" w:hAnsi="Calibri" w:cs="Calibri"/>
          <w:sz w:val="20"/>
          <w:szCs w:val="20"/>
        </w:rPr>
      </w:pPr>
    </w:p>
    <w:p w14:paraId="2EAC3E3C" w14:textId="723A965E"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w:t>
      </w:r>
      <w:r w:rsidR="00847349">
        <w:rPr>
          <w:rFonts w:ascii="Calibri" w:hAnsi="Calibri" w:cs="Calibri"/>
          <w:sz w:val="20"/>
          <w:szCs w:val="20"/>
        </w:rPr>
        <w:t>with</w:t>
      </w:r>
      <w:r w:rsidRPr="000F68BA">
        <w:rPr>
          <w:rFonts w:ascii="Calibri" w:hAnsi="Calibri" w:cs="Calibri"/>
          <w:sz w:val="20"/>
          <w:szCs w:val="20"/>
        </w:rPr>
        <w:t xml:space="preserve"> comments on (reviewed agency) OIG’s monitoring of GAGAS engagements performed by IPAs. These comments do not affect the opinion expressed in this report. [</w:t>
      </w:r>
      <w:r w:rsidRPr="000F68BA">
        <w:rPr>
          <w:rFonts w:ascii="Calibri" w:hAnsi="Calibri" w:cs="Calibri"/>
          <w:b/>
          <w:sz w:val="20"/>
          <w:szCs w:val="20"/>
        </w:rPr>
        <w:t>Insert if the peer review includes monitoring of GAGAS engagements performed by IPA</w:t>
      </w:r>
      <w:r w:rsidR="009739C2">
        <w:rPr>
          <w:rFonts w:ascii="Calibri" w:hAnsi="Calibri" w:cs="Calibri"/>
          <w:b/>
          <w:sz w:val="20"/>
          <w:szCs w:val="20"/>
        </w:rPr>
        <w:t>s</w:t>
      </w:r>
      <w:r w:rsidRPr="000F68BA">
        <w:rPr>
          <w:rFonts w:ascii="Calibri" w:hAnsi="Calibri" w:cs="Calibri"/>
          <w:b/>
          <w:sz w:val="20"/>
          <w:szCs w:val="20"/>
        </w:rPr>
        <w:t xml:space="preserve"> and </w:t>
      </w:r>
      <w:r w:rsidR="009739C2">
        <w:rPr>
          <w:rFonts w:ascii="Calibri" w:hAnsi="Calibri" w:cs="Calibri"/>
          <w:b/>
          <w:sz w:val="20"/>
          <w:szCs w:val="20"/>
        </w:rPr>
        <w:t>the l</w:t>
      </w:r>
      <w:r w:rsidRPr="000F68BA">
        <w:rPr>
          <w:rFonts w:ascii="Calibri" w:hAnsi="Calibri" w:cs="Calibri"/>
          <w:b/>
          <w:sz w:val="20"/>
          <w:szCs w:val="20"/>
        </w:rPr>
        <w:t xml:space="preserve">etter of </w:t>
      </w:r>
      <w:r w:rsidR="009739C2">
        <w:rPr>
          <w:rFonts w:ascii="Calibri" w:hAnsi="Calibri" w:cs="Calibri"/>
          <w:b/>
          <w:sz w:val="20"/>
          <w:szCs w:val="20"/>
        </w:rPr>
        <w:t>c</w:t>
      </w:r>
      <w:r w:rsidRPr="000F68BA">
        <w:rPr>
          <w:rFonts w:ascii="Calibri" w:hAnsi="Calibri" w:cs="Calibri"/>
          <w:b/>
          <w:sz w:val="20"/>
          <w:szCs w:val="20"/>
        </w:rPr>
        <w:t xml:space="preserve">omment </w:t>
      </w:r>
      <w:r w:rsidR="009739C2" w:rsidRPr="00775B6F">
        <w:rPr>
          <w:rFonts w:ascii="Calibri" w:hAnsi="Calibri" w:cs="Calibri"/>
          <w:b/>
          <w:sz w:val="20"/>
          <w:szCs w:val="20"/>
        </w:rPr>
        <w:t>only includes IPA monitoring issues</w:t>
      </w:r>
      <w:r w:rsidR="007B29AB">
        <w:rPr>
          <w:rFonts w:ascii="Calibri" w:hAnsi="Calibri" w:cs="Calibri"/>
          <w:b/>
          <w:sz w:val="20"/>
          <w:szCs w:val="20"/>
        </w:rPr>
        <w:t>.</w:t>
      </w:r>
      <w:r w:rsidRPr="000F68BA">
        <w:rPr>
          <w:rFonts w:ascii="Calibri" w:hAnsi="Calibri" w:cs="Calibri"/>
          <w:sz w:val="20"/>
          <w:szCs w:val="20"/>
        </w:rPr>
        <w:t>]</w:t>
      </w:r>
    </w:p>
    <w:p w14:paraId="20DC6056" w14:textId="77777777" w:rsidR="000F68BA" w:rsidRPr="000F68BA" w:rsidRDefault="000F68BA" w:rsidP="000F68BA">
      <w:pPr>
        <w:keepNext/>
        <w:autoSpaceDE w:val="0"/>
        <w:autoSpaceDN w:val="0"/>
        <w:adjustRightInd w:val="0"/>
        <w:ind w:left="360"/>
        <w:rPr>
          <w:rFonts w:ascii="Calibri" w:hAnsi="Calibri" w:cs="Calibri"/>
          <w:sz w:val="20"/>
          <w:szCs w:val="20"/>
        </w:rPr>
      </w:pPr>
    </w:p>
    <w:p w14:paraId="4168833B" w14:textId="77777777" w:rsidR="000F68BA" w:rsidRPr="000F68BA" w:rsidRDefault="000F68BA" w:rsidP="000F68BA">
      <w:pPr>
        <w:ind w:left="360"/>
        <w:jc w:val="both"/>
        <w:rPr>
          <w:rFonts w:ascii="Calibri" w:hAnsi="Calibri" w:cs="Calibri"/>
          <w:b/>
          <w:color w:val="000000"/>
          <w:sz w:val="20"/>
          <w:szCs w:val="20"/>
        </w:rPr>
      </w:pPr>
      <w:r w:rsidRPr="000F68BA">
        <w:rPr>
          <w:rFonts w:ascii="Calibri" w:hAnsi="Calibri" w:cs="Calibri"/>
          <w:b/>
          <w:color w:val="000000"/>
          <w:sz w:val="20"/>
          <w:szCs w:val="20"/>
        </w:rPr>
        <w:t>Basis of Opinion</w:t>
      </w:r>
    </w:p>
    <w:p w14:paraId="617F4CEB" w14:textId="77777777" w:rsidR="000F68BA" w:rsidRPr="000F68BA" w:rsidRDefault="000F68BA" w:rsidP="000F68BA">
      <w:pPr>
        <w:ind w:left="360"/>
        <w:jc w:val="both"/>
        <w:rPr>
          <w:rFonts w:ascii="Calibri" w:hAnsi="Calibri" w:cs="Calibri"/>
          <w:sz w:val="20"/>
          <w:szCs w:val="20"/>
        </w:rPr>
      </w:pPr>
    </w:p>
    <w:p w14:paraId="6BB6AF15" w14:textId="43BB7275" w:rsidR="000F68BA" w:rsidRPr="000F68BA" w:rsidRDefault="000F68BA" w:rsidP="000F68BA">
      <w:pPr>
        <w:ind w:left="360"/>
        <w:rPr>
          <w:rFonts w:ascii="Calibri" w:hAnsi="Calibri"/>
          <w:sz w:val="20"/>
          <w:szCs w:val="20"/>
        </w:rPr>
      </w:pPr>
      <w:r w:rsidRPr="000F68BA">
        <w:rPr>
          <w:rFonts w:ascii="Calibri" w:hAnsi="Calibri"/>
          <w:sz w:val="20"/>
          <w:szCs w:val="20"/>
        </w:rPr>
        <w:t xml:space="preserve">(Reviewed agency) OIG notified us that all documentation for GAGAS engagements performed by its </w:t>
      </w:r>
      <w:r w:rsidR="00D75AD2">
        <w:rPr>
          <w:rFonts w:ascii="Calibri" w:hAnsi="Calibri"/>
          <w:sz w:val="20"/>
          <w:szCs w:val="20"/>
        </w:rPr>
        <w:t>H</w:t>
      </w:r>
      <w:r w:rsidRPr="000F68BA">
        <w:rPr>
          <w:rFonts w:ascii="Calibri" w:hAnsi="Calibri"/>
          <w:sz w:val="20"/>
          <w:szCs w:val="20"/>
        </w:rPr>
        <w:t>ou</w:t>
      </w:r>
      <w:r w:rsidR="00D75AD2">
        <w:rPr>
          <w:rFonts w:ascii="Calibri" w:hAnsi="Calibri"/>
          <w:sz w:val="20"/>
          <w:szCs w:val="20"/>
        </w:rPr>
        <w:t>s</w:t>
      </w:r>
      <w:r w:rsidRPr="000F68BA">
        <w:rPr>
          <w:rFonts w:ascii="Calibri" w:hAnsi="Calibri"/>
          <w:sz w:val="20"/>
          <w:szCs w:val="20"/>
        </w:rPr>
        <w:t>t</w:t>
      </w:r>
      <w:r w:rsidR="00D75AD2">
        <w:rPr>
          <w:rFonts w:ascii="Calibri" w:hAnsi="Calibri"/>
          <w:sz w:val="20"/>
          <w:szCs w:val="20"/>
        </w:rPr>
        <w:t>o</w:t>
      </w:r>
      <w:r w:rsidRPr="000F68BA">
        <w:rPr>
          <w:rFonts w:ascii="Calibri" w:hAnsi="Calibri"/>
          <w:sz w:val="20"/>
          <w:szCs w:val="20"/>
        </w:rPr>
        <w:t xml:space="preserve">n office during the period under review and for the </w:t>
      </w:r>
      <w:r w:rsidR="00847349">
        <w:rPr>
          <w:rFonts w:ascii="Calibri" w:hAnsi="Calibri"/>
          <w:sz w:val="20"/>
          <w:szCs w:val="20"/>
        </w:rPr>
        <w:t>five</w:t>
      </w:r>
      <w:r w:rsidRPr="000F68BA">
        <w:rPr>
          <w:rFonts w:ascii="Calibri" w:hAnsi="Calibri"/>
          <w:sz w:val="20"/>
          <w:szCs w:val="20"/>
        </w:rPr>
        <w:t xml:space="preserve"> prior years were destroyed as a result of a natural disaster. As a result, we were unable to review a cross-section of all (reviewed agency) OIG offices in accordance with the external peer review guidelines established by the CIGIE.</w:t>
      </w:r>
    </w:p>
    <w:p w14:paraId="5A679F0E" w14:textId="77777777" w:rsidR="000F68BA" w:rsidRPr="000F68BA" w:rsidRDefault="000F68BA" w:rsidP="000F68BA">
      <w:pPr>
        <w:ind w:left="360"/>
        <w:rPr>
          <w:rFonts w:ascii="Calibri" w:hAnsi="Calibri"/>
          <w:sz w:val="20"/>
          <w:szCs w:val="20"/>
        </w:rPr>
      </w:pPr>
    </w:p>
    <w:p w14:paraId="544DC19D" w14:textId="544B4ABC" w:rsidR="000F68BA" w:rsidRPr="000F68BA" w:rsidRDefault="000F68BA" w:rsidP="000F68BA">
      <w:pPr>
        <w:ind w:left="360"/>
        <w:rPr>
          <w:rFonts w:ascii="Calibri" w:hAnsi="Calibri"/>
          <w:sz w:val="20"/>
          <w:szCs w:val="20"/>
        </w:rPr>
      </w:pPr>
      <w:r w:rsidRPr="000F68BA">
        <w:rPr>
          <w:rFonts w:ascii="Calibri" w:hAnsi="Calibri"/>
          <w:sz w:val="20"/>
          <w:szCs w:val="20"/>
        </w:rPr>
        <w:t xml:space="preserve">Our review was conducted in accordance with </w:t>
      </w:r>
      <w:r w:rsidRPr="001B31F5">
        <w:rPr>
          <w:rFonts w:ascii="Calibri" w:hAnsi="Calibri"/>
          <w:i/>
          <w:sz w:val="20"/>
          <w:szCs w:val="20"/>
        </w:rPr>
        <w:t>Government Auditing Standards</w:t>
      </w:r>
      <w:r w:rsidRPr="000F68BA">
        <w:rPr>
          <w:rFonts w:ascii="Calibri" w:hAnsi="Calibri"/>
          <w:sz w:val="20"/>
          <w:szCs w:val="20"/>
        </w:rPr>
        <w:t xml:space="preserve"> and </w:t>
      </w:r>
      <w:r w:rsidR="00D75AD2">
        <w:rPr>
          <w:rFonts w:ascii="Calibri" w:hAnsi="Calibri"/>
          <w:sz w:val="20"/>
          <w:szCs w:val="20"/>
        </w:rPr>
        <w:t xml:space="preserve">the </w:t>
      </w:r>
      <w:r w:rsidRPr="000F68BA">
        <w:rPr>
          <w:rFonts w:ascii="Calibri" w:hAnsi="Calibri"/>
          <w:sz w:val="20"/>
          <w:szCs w:val="20"/>
        </w:rPr>
        <w:t xml:space="preserve">CIGIE </w:t>
      </w:r>
      <w:r w:rsidRPr="001B31F5">
        <w:rPr>
          <w:rFonts w:ascii="Calibri" w:hAnsi="Calibri"/>
          <w:i/>
          <w:sz w:val="20"/>
          <w:szCs w:val="20"/>
        </w:rPr>
        <w:t>Guide for Conducting Peer Reviews of Audit Organizations of Federal Offices of Inspector General</w:t>
      </w:r>
      <w:r w:rsidRPr="000F68BA">
        <w:rPr>
          <w:rFonts w:ascii="Calibri" w:hAnsi="Calibri"/>
          <w:sz w:val="20"/>
          <w:szCs w:val="20"/>
        </w:rPr>
        <w:t xml:space="preserve"> (if desired, add a footnote with the date of the Guide). </w:t>
      </w:r>
    </w:p>
    <w:p w14:paraId="46098298" w14:textId="77777777" w:rsidR="000F68BA" w:rsidRPr="000F68BA" w:rsidRDefault="000F68BA" w:rsidP="000F68BA">
      <w:pPr>
        <w:ind w:left="360"/>
        <w:rPr>
          <w:rFonts w:ascii="Calibri" w:hAnsi="Calibri"/>
          <w:sz w:val="20"/>
          <w:szCs w:val="20"/>
        </w:rPr>
      </w:pPr>
    </w:p>
    <w:p w14:paraId="75E3E3E5" w14:textId="77777777" w:rsidR="000F68BA" w:rsidRPr="000F68BA" w:rsidRDefault="000F68BA" w:rsidP="000F68BA">
      <w:pPr>
        <w:ind w:left="360"/>
        <w:rPr>
          <w:rFonts w:ascii="Calibri" w:hAnsi="Calibri"/>
          <w:sz w:val="20"/>
          <w:szCs w:val="20"/>
        </w:rPr>
      </w:pPr>
      <w:r w:rsidRPr="000F68BA">
        <w:rPr>
          <w:rFonts w:ascii="Calibri" w:hAnsi="Calibri"/>
          <w:sz w:val="20"/>
          <w:szCs w:val="20"/>
        </w:rPr>
        <w:t>Prior to concluding the peer review, we reassessed the adequacy of the scope of the peer review procedures and met with (reviewed agency) OIG management to discuss the results of our review.</w:t>
      </w:r>
    </w:p>
    <w:p w14:paraId="42AAD0DC" w14:textId="77777777" w:rsidR="000F68BA" w:rsidRPr="000F68BA" w:rsidRDefault="000F68BA" w:rsidP="000F68BA">
      <w:pPr>
        <w:ind w:left="360"/>
        <w:rPr>
          <w:rFonts w:ascii="Calibri" w:hAnsi="Calibri"/>
          <w:sz w:val="20"/>
          <w:szCs w:val="20"/>
        </w:rPr>
      </w:pPr>
    </w:p>
    <w:p w14:paraId="2E1B6DC0" w14:textId="37575DD5" w:rsidR="000F68BA" w:rsidRPr="000F68BA" w:rsidRDefault="000F68BA" w:rsidP="000F68BA">
      <w:pPr>
        <w:ind w:left="360"/>
        <w:rPr>
          <w:rFonts w:ascii="Calibri" w:hAnsi="Calibri"/>
          <w:sz w:val="20"/>
          <w:szCs w:val="20"/>
        </w:rPr>
      </w:pPr>
      <w:r w:rsidRPr="000F68BA">
        <w:rPr>
          <w:rFonts w:ascii="Calibri" w:hAnsi="Calibri"/>
          <w:sz w:val="20"/>
          <w:szCs w:val="20"/>
        </w:rPr>
        <w:t xml:space="preserve">During our review, we interviewed (reviewed agency) OIG personnel and obtained an understanding of the nature of the (reviewed agency) OIG audit organization, and the design of (reviewed agency) OIG’s system of quality control sufficient to assess the risks implicit in its audit function. Based on our assessments, we selected GAGAS engagements and administrative files to test for conformity with professional standards and compliance with (reviewed agency) OIG’s system of quality control. Except as discussed above, the GAGAS engagements selected represented a reasonable cross section of the (reviewed agency) OIG’s audit organization, with emphasis on higher-risk GAGAS engagements. </w:t>
      </w:r>
    </w:p>
    <w:p w14:paraId="6D4E32D1" w14:textId="77777777" w:rsidR="000F68BA" w:rsidRPr="000F68BA" w:rsidRDefault="000F68BA" w:rsidP="000F68BA">
      <w:pPr>
        <w:ind w:left="360"/>
        <w:rPr>
          <w:rFonts w:ascii="Calibri" w:hAnsi="Calibri"/>
          <w:sz w:val="20"/>
          <w:szCs w:val="20"/>
        </w:rPr>
      </w:pPr>
    </w:p>
    <w:p w14:paraId="6C00747C" w14:textId="77777777" w:rsidR="000F68BA" w:rsidRPr="000F68BA" w:rsidRDefault="000F68BA" w:rsidP="000F68BA">
      <w:pPr>
        <w:ind w:left="360"/>
        <w:rPr>
          <w:rFonts w:ascii="Calibri" w:hAnsi="Calibri"/>
          <w:sz w:val="20"/>
          <w:szCs w:val="20"/>
        </w:rPr>
      </w:pPr>
      <w:r w:rsidRPr="000F68BA">
        <w:rPr>
          <w:rFonts w:ascii="Calibri" w:hAnsi="Calibri"/>
          <w:sz w:val="20"/>
          <w:szCs w:val="20"/>
        </w:rPr>
        <w:t>In performing our review, we obtained an understanding of the system of quality control for the (reviewed agency) OIG audit organization. In addition, we tested compliance with (reviewed agency) OIG’s quality control policies and procedures to the extent we considered appropriate. These tests covered the application of (reviewed agency) OIG’s policies and procedures on selected GAGAS engagements. Our review was based on selected tests; therefore, it would not necessarily detect all weaknesses in the system of quality control or all instances of noncompliance with it.</w:t>
      </w:r>
    </w:p>
    <w:p w14:paraId="68819CED" w14:textId="77777777" w:rsidR="000F68BA" w:rsidRPr="000F68BA" w:rsidRDefault="000F68BA" w:rsidP="000F68BA">
      <w:pPr>
        <w:ind w:left="360"/>
        <w:rPr>
          <w:rFonts w:ascii="Calibri" w:hAnsi="Calibri"/>
          <w:sz w:val="20"/>
          <w:szCs w:val="20"/>
        </w:rPr>
      </w:pPr>
    </w:p>
    <w:p w14:paraId="4F6E0EE2" w14:textId="77777777" w:rsidR="000F68BA" w:rsidRPr="000F68BA" w:rsidRDefault="000F68BA" w:rsidP="000F68BA">
      <w:pPr>
        <w:ind w:left="360"/>
        <w:rPr>
          <w:rFonts w:ascii="Calibri" w:hAnsi="Calibri"/>
          <w:sz w:val="20"/>
          <w:szCs w:val="20"/>
        </w:rPr>
      </w:pPr>
      <w:r w:rsidRPr="000F68BA">
        <w:rPr>
          <w:rFonts w:ascii="Calibri" w:hAnsi="Calibri"/>
          <w:sz w:val="20"/>
          <w:szCs w:val="20"/>
        </w:rPr>
        <w:t>We believe that the procedures we performed provide a reasonable basis for our opinion. Enclosure 1 to this report identifies (reviewed agency) OIG offices we visited and the GAGAS engagements we reviewed.</w:t>
      </w:r>
    </w:p>
    <w:p w14:paraId="4C3DC553" w14:textId="77777777" w:rsidR="000F68BA" w:rsidRPr="000F68BA" w:rsidRDefault="000F68BA" w:rsidP="000F68BA">
      <w:pPr>
        <w:ind w:left="360"/>
        <w:rPr>
          <w:rFonts w:ascii="Calibri" w:hAnsi="Calibri"/>
          <w:sz w:val="20"/>
          <w:szCs w:val="20"/>
        </w:rPr>
      </w:pPr>
    </w:p>
    <w:p w14:paraId="78C7D718" w14:textId="77777777" w:rsidR="000F68BA" w:rsidRPr="000F68BA" w:rsidRDefault="000F68BA" w:rsidP="000F68BA">
      <w:pPr>
        <w:ind w:left="360"/>
        <w:jc w:val="both"/>
        <w:rPr>
          <w:rFonts w:ascii="Calibri" w:hAnsi="Calibri" w:cs="Calibri"/>
          <w:sz w:val="20"/>
          <w:szCs w:val="20"/>
        </w:rPr>
      </w:pPr>
      <w:r w:rsidRPr="000F68BA">
        <w:rPr>
          <w:rFonts w:ascii="Calibri" w:hAnsi="Calibri" w:cs="Calibri"/>
          <w:b/>
          <w:color w:val="000000"/>
          <w:sz w:val="20"/>
          <w:szCs w:val="20"/>
        </w:rPr>
        <w:t>Responsibilities and Limitation</w:t>
      </w:r>
    </w:p>
    <w:p w14:paraId="25939AAC" w14:textId="77777777" w:rsidR="000F68BA" w:rsidRPr="000F68BA" w:rsidRDefault="000F68BA" w:rsidP="000F68BA">
      <w:pPr>
        <w:ind w:left="360"/>
        <w:jc w:val="both"/>
        <w:rPr>
          <w:rFonts w:ascii="Calibri" w:hAnsi="Calibri" w:cs="Calibri"/>
          <w:color w:val="000000"/>
          <w:sz w:val="20"/>
          <w:szCs w:val="20"/>
        </w:rPr>
      </w:pPr>
    </w:p>
    <w:p w14:paraId="2AA18224" w14:textId="77777777" w:rsidR="000F68BA" w:rsidRPr="000F68BA" w:rsidRDefault="000F68BA" w:rsidP="000F68BA">
      <w:pPr>
        <w:ind w:left="360"/>
        <w:rPr>
          <w:rFonts w:ascii="Calibri" w:hAnsi="Calibri" w:cs="Calibri"/>
          <w:sz w:val="20"/>
          <w:szCs w:val="20"/>
        </w:rPr>
      </w:pPr>
      <w:r w:rsidRPr="000F68BA">
        <w:rPr>
          <w:rFonts w:ascii="Calibri" w:hAnsi="Calibri" w:cs="Calibri"/>
          <w:color w:val="000000"/>
          <w:sz w:val="20"/>
          <w:szCs w:val="20"/>
        </w:rPr>
        <w:t>(Reviewed agency) OIG is responsible for establishing and maintaining a system of quality control designed</w:t>
      </w:r>
      <w:r w:rsidRPr="000F68BA" w:rsidDel="00D46105">
        <w:rPr>
          <w:rFonts w:ascii="Calibri" w:hAnsi="Calibri" w:cs="Calibri"/>
          <w:color w:val="000000"/>
          <w:sz w:val="20"/>
          <w:szCs w:val="20"/>
        </w:rPr>
        <w:t xml:space="preserve"> </w:t>
      </w:r>
      <w:r w:rsidRPr="000F68BA">
        <w:rPr>
          <w:rFonts w:ascii="Calibri" w:hAnsi="Calibri" w:cs="Calibri"/>
          <w:color w:val="000000"/>
          <w:sz w:val="20"/>
          <w:szCs w:val="20"/>
        </w:rPr>
        <w:t>to provide (reviewed agency) OIG with reasonable assurance that the organization and its personnel comply</w:t>
      </w:r>
      <w:r w:rsidRPr="000F68BA" w:rsidDel="003F5FAE">
        <w:rPr>
          <w:rFonts w:ascii="Calibri" w:hAnsi="Calibri" w:cs="Calibri"/>
          <w:color w:val="000000"/>
          <w:sz w:val="20"/>
          <w:szCs w:val="20"/>
        </w:rPr>
        <w:t xml:space="preserve"> </w:t>
      </w:r>
      <w:r w:rsidR="00847349" w:rsidRPr="00847349">
        <w:rPr>
          <w:rFonts w:ascii="Calibri" w:hAnsi="Calibri" w:cs="Calibri"/>
          <w:color w:val="000000"/>
          <w:sz w:val="20"/>
          <w:szCs w:val="20"/>
        </w:rPr>
        <w:t xml:space="preserve">in all material respects </w:t>
      </w:r>
      <w:r w:rsidRPr="000F68BA">
        <w:rPr>
          <w:rFonts w:ascii="Calibri" w:hAnsi="Calibri" w:cs="Calibri"/>
          <w:color w:val="000000"/>
          <w:sz w:val="20"/>
          <w:szCs w:val="20"/>
        </w:rPr>
        <w:t>with professional standards and applicable legal and regulatory requirements. Our responsibility is to express an opinion on the design of the system of quality control and (reviewed agency) OIG’s compliance therewith based on our review.</w:t>
      </w:r>
    </w:p>
    <w:p w14:paraId="110A67C3" w14:textId="77777777" w:rsidR="000F68BA" w:rsidRPr="000F68BA" w:rsidRDefault="000F68BA" w:rsidP="000F68BA">
      <w:pPr>
        <w:ind w:left="360"/>
        <w:jc w:val="both"/>
        <w:rPr>
          <w:rFonts w:ascii="Calibri" w:hAnsi="Calibri" w:cs="Calibri"/>
          <w:sz w:val="20"/>
          <w:szCs w:val="20"/>
        </w:rPr>
      </w:pPr>
    </w:p>
    <w:p w14:paraId="573B5EA8" w14:textId="77777777" w:rsidR="000F68BA" w:rsidRPr="000F68BA" w:rsidRDefault="000F68BA" w:rsidP="000F68BA">
      <w:pPr>
        <w:ind w:left="360"/>
        <w:rPr>
          <w:rFonts w:ascii="Calibri" w:hAnsi="Calibri"/>
          <w:sz w:val="20"/>
          <w:szCs w:val="20"/>
        </w:rPr>
      </w:pPr>
      <w:r w:rsidRPr="000F68BA">
        <w:rPr>
          <w:rFonts w:ascii="Calibri" w:hAnsi="Calibri"/>
          <w:sz w:val="20"/>
          <w:szCs w:val="20"/>
        </w:rPr>
        <w:t>There are inherent limitations in the effectiveness of any system of quality control</w:t>
      </w:r>
      <w:r w:rsidR="00847349">
        <w:rPr>
          <w:rFonts w:ascii="Calibri" w:hAnsi="Calibri"/>
          <w:sz w:val="20"/>
          <w:szCs w:val="20"/>
        </w:rPr>
        <w:t>;</w:t>
      </w:r>
      <w:r w:rsidRPr="000F68BA">
        <w:rPr>
          <w:rFonts w:ascii="Calibri" w:hAnsi="Calibri"/>
          <w:sz w:val="20"/>
          <w:szCs w:val="20"/>
        </w:rPr>
        <w:t xml:space="preserve"> therefore, noncompliance with the system of quality control may occur and not be detected. Projection of any evaluation of a system of quality control to future periods is subject to the risk that the system of quality control may become inadequate because of changes in conditions, or because the degree of compliance with the policies or procedures may deteriorate.</w:t>
      </w:r>
    </w:p>
    <w:p w14:paraId="1BAB436D" w14:textId="77777777" w:rsidR="000F68BA" w:rsidRPr="000F68BA" w:rsidRDefault="000F68BA" w:rsidP="000F68BA">
      <w:pPr>
        <w:ind w:left="360"/>
        <w:rPr>
          <w:rFonts w:ascii="Calibri" w:hAnsi="Calibri"/>
          <w:sz w:val="20"/>
          <w:szCs w:val="20"/>
        </w:rPr>
      </w:pPr>
    </w:p>
    <w:p w14:paraId="144671C2" w14:textId="77777777" w:rsidR="000F68BA" w:rsidRPr="000F68BA" w:rsidRDefault="000F68BA" w:rsidP="000F68BA">
      <w:pPr>
        <w:ind w:left="360"/>
        <w:rPr>
          <w:rFonts w:ascii="Calibri" w:hAnsi="Calibri"/>
          <w:sz w:val="20"/>
          <w:szCs w:val="20"/>
        </w:rPr>
      </w:pPr>
    </w:p>
    <w:p w14:paraId="6D86EC0D" w14:textId="77777777" w:rsidR="000F68BA" w:rsidRPr="000F68BA" w:rsidRDefault="000F68BA" w:rsidP="000F68BA">
      <w:pPr>
        <w:ind w:left="360"/>
        <w:rPr>
          <w:rFonts w:ascii="Calibri" w:hAnsi="Calibri"/>
          <w:sz w:val="20"/>
          <w:szCs w:val="20"/>
        </w:rPr>
      </w:pPr>
      <w:r w:rsidRPr="000F68BA">
        <w:rPr>
          <w:rFonts w:ascii="Calibri" w:hAnsi="Calibri"/>
          <w:sz w:val="20"/>
          <w:szCs w:val="20"/>
        </w:rPr>
        <w:t>/s/</w:t>
      </w:r>
    </w:p>
    <w:p w14:paraId="6C1AA0FC" w14:textId="77777777" w:rsidR="000F68BA" w:rsidRPr="000F68BA" w:rsidRDefault="000F68BA" w:rsidP="000F68BA">
      <w:pPr>
        <w:ind w:left="360"/>
        <w:rPr>
          <w:rFonts w:ascii="Calibri" w:hAnsi="Calibri"/>
          <w:sz w:val="20"/>
          <w:szCs w:val="20"/>
        </w:rPr>
      </w:pPr>
      <w:r w:rsidRPr="000F68BA">
        <w:rPr>
          <w:rFonts w:ascii="Calibri" w:hAnsi="Calibri"/>
          <w:sz w:val="20"/>
          <w:szCs w:val="20"/>
        </w:rPr>
        <w:t>(Name), Inspector General</w:t>
      </w:r>
    </w:p>
    <w:p w14:paraId="549EE3E6" w14:textId="77777777" w:rsidR="000F68BA" w:rsidRPr="000F68BA" w:rsidRDefault="000F68BA" w:rsidP="000F68BA">
      <w:pPr>
        <w:ind w:left="360"/>
        <w:rPr>
          <w:rFonts w:ascii="Calibri" w:hAnsi="Calibri"/>
          <w:sz w:val="20"/>
          <w:szCs w:val="20"/>
        </w:rPr>
      </w:pPr>
      <w:r w:rsidRPr="000F68BA">
        <w:rPr>
          <w:rFonts w:ascii="Calibri" w:hAnsi="Calibri"/>
          <w:sz w:val="20"/>
          <w:szCs w:val="20"/>
        </w:rPr>
        <w:t>Enclosures</w:t>
      </w:r>
    </w:p>
    <w:p w14:paraId="6E99CE3C" w14:textId="77777777" w:rsidR="000F68BA" w:rsidRPr="000F68BA" w:rsidRDefault="000F68BA" w:rsidP="000F68BA">
      <w:pPr>
        <w:ind w:left="360"/>
        <w:rPr>
          <w:rFonts w:ascii="Calibri" w:hAnsi="Calibri"/>
          <w:sz w:val="20"/>
          <w:szCs w:val="20"/>
        </w:rPr>
      </w:pPr>
    </w:p>
    <w:p w14:paraId="1D89D247" w14:textId="77777777" w:rsidR="000F68BA" w:rsidRPr="000F68BA" w:rsidRDefault="000F68BA" w:rsidP="000F68BA">
      <w:pPr>
        <w:pBdr>
          <w:top w:val="dotDash" w:sz="4" w:space="1" w:color="auto"/>
        </w:pBdr>
        <w:ind w:left="360"/>
        <w:jc w:val="right"/>
        <w:rPr>
          <w:rFonts w:ascii="Calibri" w:hAnsi="Calibri" w:cs="Calibri"/>
          <w:sz w:val="20"/>
          <w:szCs w:val="20"/>
        </w:rPr>
      </w:pPr>
      <w:r w:rsidRPr="000F68BA">
        <w:rPr>
          <w:rFonts w:ascii="Calibri" w:hAnsi="Calibri" w:cs="Calibri"/>
          <w:sz w:val="20"/>
          <w:szCs w:val="20"/>
        </w:rPr>
        <w:t>Enclosure 1</w:t>
      </w:r>
    </w:p>
    <w:p w14:paraId="4B54B8A5" w14:textId="77777777" w:rsidR="000F68BA" w:rsidRPr="000F68BA" w:rsidRDefault="000F68BA" w:rsidP="000F68BA">
      <w:pPr>
        <w:ind w:left="720"/>
        <w:jc w:val="both"/>
        <w:rPr>
          <w:rFonts w:ascii="Calibri" w:hAnsi="Calibri" w:cs="Calibri"/>
          <w:sz w:val="20"/>
          <w:szCs w:val="20"/>
        </w:rPr>
      </w:pPr>
    </w:p>
    <w:p w14:paraId="0C3C7D64" w14:textId="44D87CD4" w:rsidR="000F68BA" w:rsidRPr="000F68BA" w:rsidRDefault="002C142D" w:rsidP="000F68BA">
      <w:pPr>
        <w:tabs>
          <w:tab w:val="left" w:pos="360"/>
        </w:tabs>
        <w:ind w:left="360"/>
        <w:rPr>
          <w:rFonts w:ascii="Calibri" w:hAnsi="Calibri" w:cs="Calibri"/>
          <w:sz w:val="20"/>
          <w:szCs w:val="20"/>
        </w:rPr>
      </w:pPr>
      <w:r w:rsidRPr="000F68BA">
        <w:rPr>
          <w:rFonts w:ascii="Calibri" w:hAnsi="Calibri" w:cs="Calibri"/>
          <w:sz w:val="20"/>
          <w:szCs w:val="20"/>
        </w:rPr>
        <w:t xml:space="preserve">Use </w:t>
      </w:r>
      <w:r>
        <w:rPr>
          <w:rFonts w:ascii="Calibri" w:hAnsi="Calibri" w:cs="Calibri"/>
          <w:sz w:val="20"/>
          <w:szCs w:val="20"/>
        </w:rPr>
        <w:t>Enclosure 1</w:t>
      </w:r>
      <w:r w:rsidRPr="000F68BA">
        <w:rPr>
          <w:rFonts w:ascii="Calibri" w:hAnsi="Calibri" w:cs="Calibri"/>
          <w:sz w:val="20"/>
          <w:szCs w:val="20"/>
        </w:rPr>
        <w:t xml:space="preserve"> </w:t>
      </w:r>
      <w:r>
        <w:rPr>
          <w:rFonts w:ascii="Calibri" w:hAnsi="Calibri" w:cs="Calibri"/>
          <w:sz w:val="20"/>
          <w:szCs w:val="20"/>
        </w:rPr>
        <w:t>example on</w:t>
      </w:r>
      <w:r w:rsidRPr="000F68BA">
        <w:rPr>
          <w:rFonts w:ascii="Calibri" w:hAnsi="Calibri" w:cs="Calibri"/>
          <w:sz w:val="20"/>
          <w:szCs w:val="20"/>
        </w:rPr>
        <w:t xml:space="preserve"> page </w:t>
      </w:r>
      <w:r>
        <w:rPr>
          <w:rFonts w:ascii="Calibri" w:hAnsi="Calibri" w:cs="Calibri"/>
          <w:sz w:val="20"/>
          <w:szCs w:val="20"/>
        </w:rPr>
        <w:t>37.</w:t>
      </w:r>
    </w:p>
    <w:p w14:paraId="07A32AF1" w14:textId="77777777" w:rsidR="000F68BA" w:rsidRPr="000F68BA" w:rsidRDefault="000F68BA" w:rsidP="000F68BA">
      <w:pPr>
        <w:tabs>
          <w:tab w:val="left" w:pos="360"/>
        </w:tabs>
        <w:ind w:left="360"/>
        <w:rPr>
          <w:rFonts w:ascii="Calibri" w:hAnsi="Calibri" w:cs="Calibri"/>
          <w:sz w:val="20"/>
          <w:szCs w:val="20"/>
        </w:rPr>
      </w:pPr>
    </w:p>
    <w:p w14:paraId="19B30937" w14:textId="77777777" w:rsidR="000F68BA" w:rsidRPr="000F68BA" w:rsidRDefault="000F68BA" w:rsidP="00C55B80">
      <w:pPr>
        <w:keepNext/>
        <w:keepLines/>
        <w:pageBreakBefore/>
        <w:widowControl w:val="0"/>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lastRenderedPageBreak/>
        <w:t>External Peer Review Letter of Comment</w:t>
      </w:r>
    </w:p>
    <w:p w14:paraId="04753629" w14:textId="77777777" w:rsidR="000F68BA" w:rsidRPr="000F68BA" w:rsidRDefault="000F68BA" w:rsidP="000F68BA">
      <w:pPr>
        <w:keepNext/>
        <w:keepLines/>
        <w:widowControl w:val="0"/>
        <w:ind w:left="360"/>
        <w:jc w:val="both"/>
        <w:rPr>
          <w:rFonts w:ascii="Calibri" w:hAnsi="Calibri" w:cs="Calibri"/>
          <w:sz w:val="20"/>
          <w:szCs w:val="20"/>
        </w:rPr>
      </w:pPr>
      <w:r w:rsidRPr="000F68BA">
        <w:rPr>
          <w:rFonts w:ascii="Calibri" w:hAnsi="Calibri" w:cs="Calibri"/>
          <w:sz w:val="20"/>
          <w:szCs w:val="20"/>
        </w:rPr>
        <w:t>(OIG Letterhead)</w:t>
      </w:r>
    </w:p>
    <w:p w14:paraId="1FAB78B2" w14:textId="77777777" w:rsidR="000F68BA" w:rsidRDefault="000F68BA" w:rsidP="000F68BA">
      <w:pPr>
        <w:keepNext/>
        <w:keepLines/>
        <w:widowControl w:val="0"/>
        <w:ind w:left="360"/>
        <w:jc w:val="both"/>
        <w:rPr>
          <w:rFonts w:ascii="Calibri" w:hAnsi="Calibri" w:cs="Calibri"/>
          <w:sz w:val="20"/>
          <w:szCs w:val="20"/>
        </w:rPr>
      </w:pPr>
    </w:p>
    <w:p w14:paraId="1042082D" w14:textId="77777777" w:rsidR="000F68BA" w:rsidRPr="000F68BA" w:rsidRDefault="000F68BA" w:rsidP="000F68BA">
      <w:pPr>
        <w:keepNext/>
        <w:keepLines/>
        <w:widowControl w:val="0"/>
        <w:ind w:left="360"/>
        <w:jc w:val="both"/>
        <w:rPr>
          <w:rFonts w:ascii="Calibri" w:hAnsi="Calibri" w:cs="Calibri"/>
          <w:sz w:val="20"/>
          <w:szCs w:val="20"/>
        </w:rPr>
      </w:pPr>
      <w:r w:rsidRPr="000F68BA">
        <w:rPr>
          <w:rFonts w:ascii="Calibri" w:hAnsi="Calibri" w:cs="Calibri"/>
          <w:sz w:val="20"/>
          <w:szCs w:val="20"/>
        </w:rPr>
        <w:t>(Date)</w:t>
      </w:r>
    </w:p>
    <w:p w14:paraId="50407313" w14:textId="77777777" w:rsidR="000F68BA" w:rsidRPr="000F68BA" w:rsidRDefault="000F68BA" w:rsidP="000F68BA">
      <w:pPr>
        <w:keepNext/>
        <w:keepLines/>
        <w:widowControl w:val="0"/>
        <w:ind w:left="360"/>
        <w:jc w:val="both"/>
        <w:rPr>
          <w:rFonts w:ascii="Calibri" w:hAnsi="Calibri" w:cs="Calibri"/>
          <w:sz w:val="20"/>
          <w:szCs w:val="20"/>
        </w:rPr>
      </w:pPr>
    </w:p>
    <w:p w14:paraId="538B79BE" w14:textId="77777777" w:rsidR="000F68BA" w:rsidRPr="000F68BA" w:rsidRDefault="000F68BA" w:rsidP="000F68BA">
      <w:pPr>
        <w:widowControl w:val="0"/>
        <w:ind w:left="360"/>
        <w:jc w:val="both"/>
        <w:rPr>
          <w:rFonts w:ascii="Calibri" w:hAnsi="Calibri" w:cs="Calibri"/>
          <w:sz w:val="20"/>
          <w:szCs w:val="20"/>
        </w:rPr>
      </w:pPr>
      <w:r w:rsidRPr="000F68BA">
        <w:rPr>
          <w:rFonts w:ascii="Calibri" w:hAnsi="Calibri" w:cs="Calibri"/>
          <w:sz w:val="20"/>
          <w:szCs w:val="20"/>
        </w:rPr>
        <w:t>To (Name), Inspector General</w:t>
      </w:r>
    </w:p>
    <w:p w14:paraId="28CA3FB2" w14:textId="77777777" w:rsidR="000F68BA" w:rsidRPr="000F68BA" w:rsidRDefault="000F68BA" w:rsidP="000F68BA">
      <w:pPr>
        <w:widowControl w:val="0"/>
        <w:ind w:left="360"/>
        <w:jc w:val="both"/>
        <w:rPr>
          <w:rFonts w:ascii="Calibri" w:hAnsi="Calibri" w:cs="Calibri"/>
          <w:sz w:val="20"/>
          <w:szCs w:val="20"/>
        </w:rPr>
      </w:pPr>
      <w:r w:rsidRPr="000F68BA">
        <w:rPr>
          <w:rFonts w:ascii="Calibri" w:hAnsi="Calibri" w:cs="Calibri"/>
          <w:sz w:val="20"/>
          <w:szCs w:val="20"/>
        </w:rPr>
        <w:t>(Name of Agency)</w:t>
      </w:r>
    </w:p>
    <w:p w14:paraId="71FA690D" w14:textId="77777777" w:rsidR="000F68BA" w:rsidRPr="000F68BA" w:rsidRDefault="000F68BA" w:rsidP="000F68BA">
      <w:pPr>
        <w:widowControl w:val="0"/>
        <w:rPr>
          <w:sz w:val="20"/>
          <w:szCs w:val="20"/>
        </w:rPr>
      </w:pPr>
    </w:p>
    <w:p w14:paraId="2E9D0C50" w14:textId="31E065F6" w:rsidR="000F68BA" w:rsidRPr="000F68BA" w:rsidRDefault="000F68BA" w:rsidP="000F68BA">
      <w:pPr>
        <w:widowControl w:val="0"/>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reviewed the system of quality control for the audit organization of (reviewed agency) </w:t>
      </w:r>
      <w:r w:rsidR="00C00066" w:rsidRPr="00C00066">
        <w:rPr>
          <w:rFonts w:ascii="Calibri" w:hAnsi="Calibri" w:cs="Calibri"/>
          <w:sz w:val="20"/>
          <w:szCs w:val="20"/>
        </w:rPr>
        <w:t xml:space="preserve">Office of Inspector General </w:t>
      </w:r>
      <w:r w:rsidR="00C00066">
        <w:rPr>
          <w:rFonts w:ascii="Calibri" w:hAnsi="Calibri" w:cs="Calibri"/>
          <w:sz w:val="20"/>
          <w:szCs w:val="20"/>
        </w:rPr>
        <w:t>(</w:t>
      </w:r>
      <w:r w:rsidRPr="000F68BA">
        <w:rPr>
          <w:rFonts w:ascii="Calibri" w:hAnsi="Calibri" w:cs="Calibri"/>
          <w:sz w:val="20"/>
          <w:szCs w:val="20"/>
        </w:rPr>
        <w:t>OIG</w:t>
      </w:r>
      <w:r w:rsidR="00C00066">
        <w:rPr>
          <w:rFonts w:ascii="Calibri" w:hAnsi="Calibri" w:cs="Calibri"/>
          <w:sz w:val="20"/>
          <w:szCs w:val="20"/>
        </w:rPr>
        <w:t>)</w:t>
      </w:r>
      <w:r w:rsidRPr="000F68BA">
        <w:rPr>
          <w:rFonts w:ascii="Calibri" w:hAnsi="Calibri" w:cs="Calibri"/>
          <w:sz w:val="20"/>
          <w:szCs w:val="20"/>
        </w:rPr>
        <w:t xml:space="preserve"> in effect for the year ended </w:t>
      </w:r>
      <w:r w:rsidR="005F07B6" w:rsidRPr="005F07B6">
        <w:rPr>
          <w:rFonts w:ascii="Calibri" w:hAnsi="Calibri" w:cs="Calibri"/>
          <w:sz w:val="20"/>
          <w:szCs w:val="20"/>
        </w:rPr>
        <w:t>[March 31, 20XX or September 30, 20XX]</w:t>
      </w:r>
      <w:r w:rsidRPr="000F68BA">
        <w:rPr>
          <w:rFonts w:ascii="Calibri" w:hAnsi="Calibri" w:cs="Calibri"/>
          <w:sz w:val="20"/>
          <w:szCs w:val="20"/>
        </w:rPr>
        <w:t xml:space="preserve">, and have issued our report thereon dated September 30, 20XX, in which (reviewed agency) OIG received a rating of (as applicable, </w:t>
      </w:r>
      <w:r w:rsidRPr="000F68BA">
        <w:rPr>
          <w:rFonts w:ascii="Calibri" w:hAnsi="Calibri" w:cs="Calibri"/>
          <w:i/>
          <w:sz w:val="20"/>
          <w:szCs w:val="20"/>
        </w:rPr>
        <w:t>pass, pass with deficiencies,</w:t>
      </w:r>
      <w:r w:rsidRPr="000F68BA">
        <w:rPr>
          <w:rFonts w:ascii="Calibri" w:hAnsi="Calibri" w:cs="Calibri"/>
          <w:sz w:val="20"/>
          <w:szCs w:val="20"/>
        </w:rPr>
        <w:t xml:space="preserve"> or </w:t>
      </w:r>
      <w:r w:rsidRPr="000F68BA">
        <w:rPr>
          <w:rFonts w:ascii="Calibri" w:hAnsi="Calibri" w:cs="Calibri"/>
          <w:i/>
          <w:sz w:val="20"/>
          <w:szCs w:val="20"/>
        </w:rPr>
        <w:t>fail)</w:t>
      </w:r>
      <w:r w:rsidRPr="000F68BA">
        <w:rPr>
          <w:rFonts w:ascii="Calibri" w:hAnsi="Calibri" w:cs="Calibri"/>
          <w:sz w:val="20"/>
          <w:szCs w:val="20"/>
        </w:rPr>
        <w:t>. That report should be read in conjunction with the comments in this letter, which were considered in determining our opinion. The finding(s) described below was (were) not considered to be of sufficient significance to affect the opinion expressed in that report.</w:t>
      </w:r>
    </w:p>
    <w:p w14:paraId="59EE24D0" w14:textId="77777777" w:rsidR="000F68BA" w:rsidRPr="000F68BA" w:rsidRDefault="000F68BA" w:rsidP="000F68BA">
      <w:pPr>
        <w:widowControl w:val="0"/>
        <w:ind w:left="360"/>
        <w:jc w:val="both"/>
        <w:rPr>
          <w:rFonts w:ascii="Calibri" w:hAnsi="Calibri" w:cs="Calibri"/>
          <w:b/>
          <w:sz w:val="20"/>
          <w:szCs w:val="20"/>
          <w:u w:val="single"/>
        </w:rPr>
      </w:pPr>
    </w:p>
    <w:p w14:paraId="200731E8" w14:textId="77777777" w:rsidR="000F68BA" w:rsidRPr="000F68BA" w:rsidRDefault="000F68BA" w:rsidP="000F68BA">
      <w:pPr>
        <w:widowControl w:val="0"/>
        <w:ind w:left="360"/>
        <w:rPr>
          <w:rFonts w:ascii="Calibri" w:hAnsi="Calibri" w:cs="Calibri"/>
          <w:b/>
          <w:sz w:val="20"/>
          <w:szCs w:val="20"/>
        </w:rPr>
      </w:pPr>
      <w:r w:rsidRPr="000F68BA">
        <w:rPr>
          <w:rFonts w:ascii="Calibri" w:hAnsi="Calibri" w:cs="Calibri"/>
          <w:b/>
          <w:sz w:val="20"/>
          <w:szCs w:val="20"/>
        </w:rPr>
        <w:t>Finding 1.  Independence – Required Checklist Not Completed</w:t>
      </w:r>
    </w:p>
    <w:p w14:paraId="4F124BCD" w14:textId="77777777" w:rsidR="000F68BA" w:rsidRPr="000F68BA" w:rsidRDefault="000F68BA" w:rsidP="000F68BA">
      <w:pPr>
        <w:widowControl w:val="0"/>
        <w:jc w:val="both"/>
        <w:rPr>
          <w:rFonts w:ascii="Calibri" w:hAnsi="Calibri" w:cs="Calibri"/>
          <w:b/>
          <w:sz w:val="20"/>
          <w:szCs w:val="20"/>
          <w:u w:val="single"/>
        </w:rPr>
      </w:pPr>
    </w:p>
    <w:p w14:paraId="0BF2CBFF" w14:textId="7B6DCE3D" w:rsidR="000F68BA" w:rsidRPr="000F68BA" w:rsidRDefault="000F68BA" w:rsidP="000F68BA">
      <w:pPr>
        <w:widowControl w:val="0"/>
        <w:ind w:left="360"/>
        <w:rPr>
          <w:rFonts w:ascii="Calibri" w:hAnsi="Calibri" w:cs="Calibri"/>
          <w:sz w:val="20"/>
          <w:szCs w:val="20"/>
        </w:rPr>
      </w:pPr>
      <w:r w:rsidRPr="000F68BA">
        <w:rPr>
          <w:rFonts w:ascii="Calibri" w:hAnsi="Calibri" w:cs="Calibri"/>
          <w:sz w:val="20"/>
          <w:szCs w:val="20"/>
        </w:rPr>
        <w:t xml:space="preserve">For every audit, the OIG’s quality control policies and procedures require each member of the audit team to complete a checklist designed to help identify personal and external impairments to independence and document compliance with the </w:t>
      </w:r>
      <w:r w:rsidRPr="000F68BA">
        <w:rPr>
          <w:rFonts w:ascii="Calibri" w:hAnsi="Calibri" w:cs="Calibri"/>
          <w:i/>
          <w:iCs/>
          <w:sz w:val="20"/>
          <w:szCs w:val="20"/>
        </w:rPr>
        <w:t>Government Auditing Standards</w:t>
      </w:r>
      <w:r w:rsidRPr="000F68BA">
        <w:rPr>
          <w:rFonts w:ascii="Calibri" w:hAnsi="Calibri" w:cs="Calibri"/>
          <w:sz w:val="20"/>
          <w:szCs w:val="20"/>
        </w:rPr>
        <w:t xml:space="preserve"> independence requirements (if desired, add a footnote with </w:t>
      </w:r>
      <w:r w:rsidR="00F73706">
        <w:rPr>
          <w:rFonts w:ascii="Calibri" w:hAnsi="Calibri" w:cs="Calibri"/>
          <w:sz w:val="20"/>
          <w:szCs w:val="20"/>
        </w:rPr>
        <w:t>the</w:t>
      </w:r>
      <w:r w:rsidRPr="000F68BA">
        <w:rPr>
          <w:rFonts w:ascii="Calibri" w:hAnsi="Calibri" w:cs="Calibri"/>
          <w:sz w:val="20"/>
          <w:szCs w:val="20"/>
        </w:rPr>
        <w:t xml:space="preserve"> issue date). These checklists were not completed on 3 of 10 </w:t>
      </w:r>
      <w:r w:rsidR="006E7693" w:rsidRPr="006E7693">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6E7693">
        <w:rPr>
          <w:rFonts w:ascii="Calibri" w:hAnsi="Calibri" w:cs="Calibri"/>
          <w:sz w:val="20"/>
          <w:szCs w:val="20"/>
        </w:rPr>
        <w:t>)</w:t>
      </w:r>
      <w:r w:rsidRPr="000F68BA">
        <w:rPr>
          <w:rFonts w:ascii="Calibri" w:hAnsi="Calibri" w:cs="Calibri"/>
          <w:sz w:val="20"/>
          <w:szCs w:val="20"/>
        </w:rPr>
        <w:t xml:space="preserve"> reviewed. Based on discussions with the members of the audit teams involved, we concluded that no actual impairments existed.</w:t>
      </w:r>
    </w:p>
    <w:p w14:paraId="7C88A4EA" w14:textId="77777777" w:rsidR="000F68BA" w:rsidRPr="000F68BA" w:rsidRDefault="000F68BA" w:rsidP="000F68BA">
      <w:pPr>
        <w:widowControl w:val="0"/>
        <w:jc w:val="both"/>
        <w:rPr>
          <w:rFonts w:ascii="Calibri" w:hAnsi="Calibri" w:cs="Calibri"/>
          <w:sz w:val="20"/>
          <w:szCs w:val="20"/>
        </w:rPr>
      </w:pPr>
    </w:p>
    <w:p w14:paraId="212B9674" w14:textId="77777777" w:rsidR="000F68BA" w:rsidRPr="000F68BA" w:rsidRDefault="000F68BA" w:rsidP="000F68BA">
      <w:pPr>
        <w:widowControl w:val="0"/>
        <w:ind w:left="360"/>
        <w:rPr>
          <w:rFonts w:ascii="Calibri" w:hAnsi="Calibri" w:cs="Calibri"/>
          <w:sz w:val="20"/>
          <w:szCs w:val="20"/>
        </w:rPr>
      </w:pPr>
      <w:r w:rsidRPr="000F68BA">
        <w:rPr>
          <w:rFonts w:ascii="Calibri" w:hAnsi="Calibri" w:cs="Calibri"/>
          <w:sz w:val="20"/>
          <w:szCs w:val="20"/>
          <w:u w:val="single"/>
        </w:rPr>
        <w:t>Recommendation</w:t>
      </w:r>
      <w:r w:rsidRPr="000F68BA">
        <w:rPr>
          <w:rFonts w:ascii="Calibri" w:hAnsi="Calibri" w:cs="Calibri"/>
          <w:sz w:val="20"/>
          <w:szCs w:val="20"/>
        </w:rPr>
        <w:t xml:space="preserve"> – The OIG should reemphasize its policy on independence checklists and amend its audit review checklist to include a review item for the completion of the independence checklist.</w:t>
      </w:r>
    </w:p>
    <w:p w14:paraId="203793EB" w14:textId="77777777" w:rsidR="000F68BA" w:rsidRPr="000F68BA" w:rsidRDefault="000F68BA" w:rsidP="000F68BA">
      <w:pPr>
        <w:widowControl w:val="0"/>
        <w:jc w:val="both"/>
        <w:rPr>
          <w:rFonts w:ascii="Calibri" w:hAnsi="Calibri" w:cs="Calibri"/>
          <w:sz w:val="20"/>
          <w:szCs w:val="20"/>
        </w:rPr>
      </w:pPr>
    </w:p>
    <w:p w14:paraId="0F32658E" w14:textId="77777777" w:rsidR="000F68BA" w:rsidRPr="000F68BA" w:rsidRDefault="000F68BA" w:rsidP="000F68BA">
      <w:pPr>
        <w:widowControl w:val="0"/>
        <w:ind w:left="360"/>
        <w:rPr>
          <w:rFonts w:ascii="Calibri" w:hAnsi="Calibri" w:cs="Calibri"/>
          <w:sz w:val="20"/>
          <w:szCs w:val="20"/>
        </w:rPr>
      </w:pPr>
      <w:r w:rsidRPr="000F68BA">
        <w:rPr>
          <w:rFonts w:ascii="Calibri" w:hAnsi="Calibri" w:cs="Calibri"/>
          <w:sz w:val="20"/>
          <w:szCs w:val="20"/>
          <w:u w:val="single"/>
        </w:rPr>
        <w:t>Views of Responsible Official</w:t>
      </w:r>
      <w:r w:rsidRPr="000F68BA">
        <w:rPr>
          <w:rFonts w:ascii="Calibri" w:hAnsi="Calibri" w:cs="Calibri"/>
          <w:sz w:val="20"/>
          <w:szCs w:val="20"/>
        </w:rPr>
        <w:t>. Agree.</w:t>
      </w:r>
    </w:p>
    <w:p w14:paraId="1B6EC17E" w14:textId="77777777" w:rsidR="000F68BA" w:rsidRPr="000F68BA" w:rsidRDefault="000F68BA" w:rsidP="000F68BA">
      <w:pPr>
        <w:widowControl w:val="0"/>
        <w:ind w:left="360"/>
        <w:jc w:val="both"/>
        <w:rPr>
          <w:rFonts w:ascii="Calibri" w:hAnsi="Calibri" w:cs="Calibri"/>
          <w:sz w:val="20"/>
          <w:szCs w:val="20"/>
        </w:rPr>
      </w:pPr>
    </w:p>
    <w:p w14:paraId="0301CE80" w14:textId="77777777" w:rsidR="000F68BA" w:rsidRPr="000F68BA" w:rsidRDefault="000F68BA" w:rsidP="000F68BA">
      <w:pPr>
        <w:widowControl w:val="0"/>
        <w:ind w:left="360"/>
        <w:rPr>
          <w:rFonts w:ascii="Calibri" w:hAnsi="Calibri" w:cs="Calibri"/>
          <w:b/>
          <w:sz w:val="20"/>
          <w:szCs w:val="20"/>
        </w:rPr>
      </w:pPr>
      <w:r w:rsidRPr="000F68BA">
        <w:rPr>
          <w:rFonts w:ascii="Calibri" w:hAnsi="Calibri" w:cs="Calibri"/>
          <w:b/>
          <w:sz w:val="20"/>
          <w:szCs w:val="20"/>
        </w:rPr>
        <w:t>Finding 2.  Audit Performance – Timely Supervisory Review of Work</w:t>
      </w:r>
    </w:p>
    <w:p w14:paraId="775BC22A" w14:textId="77777777" w:rsidR="000F68BA" w:rsidRPr="000F68BA" w:rsidRDefault="000F68BA" w:rsidP="000F68BA">
      <w:pPr>
        <w:widowControl w:val="0"/>
        <w:ind w:left="360"/>
        <w:jc w:val="both"/>
        <w:rPr>
          <w:rFonts w:ascii="Calibri" w:hAnsi="Calibri" w:cs="Calibri"/>
          <w:b/>
          <w:sz w:val="20"/>
          <w:szCs w:val="20"/>
        </w:rPr>
      </w:pPr>
    </w:p>
    <w:p w14:paraId="1634B1E9" w14:textId="77777777" w:rsidR="000F68BA" w:rsidRPr="000F68BA" w:rsidRDefault="000F68BA" w:rsidP="000F68BA">
      <w:pPr>
        <w:widowControl w:val="0"/>
        <w:ind w:left="360"/>
        <w:rPr>
          <w:rFonts w:ascii="Calibri" w:hAnsi="Calibri" w:cs="Calibri"/>
          <w:sz w:val="20"/>
          <w:szCs w:val="20"/>
        </w:rPr>
      </w:pPr>
      <w:r w:rsidRPr="000F68BA">
        <w:rPr>
          <w:rFonts w:ascii="Calibri" w:hAnsi="Calibri" w:cs="Calibri"/>
          <w:sz w:val="20"/>
          <w:szCs w:val="20"/>
        </w:rPr>
        <w:t>The OIG’s policies and procedures require that supervisors be involved and review work on an ongoing basis throughout the audit. On 4 of 10 GAGAS engagements reviewed, the supervisory review of the work occurred at the end of the audit. According to the supervisors involved, this occurred because other ongoing GAGAS engagements, which had higher priority at the time, demanded their attention. When review of the work is delayed until the end of the audit, there is a greater risk that problems with the audit work will not be identified until it is too late to correct.</w:t>
      </w:r>
    </w:p>
    <w:p w14:paraId="7E99EA5E" w14:textId="77777777" w:rsidR="000F68BA" w:rsidRPr="000F68BA" w:rsidRDefault="000F68BA" w:rsidP="000F68BA">
      <w:pPr>
        <w:widowControl w:val="0"/>
        <w:ind w:left="360"/>
        <w:jc w:val="both"/>
        <w:rPr>
          <w:rFonts w:ascii="Calibri" w:hAnsi="Calibri" w:cs="Calibri"/>
          <w:sz w:val="20"/>
          <w:szCs w:val="20"/>
        </w:rPr>
      </w:pPr>
    </w:p>
    <w:p w14:paraId="71C11739" w14:textId="77777777" w:rsidR="000F68BA" w:rsidRPr="000F68BA" w:rsidRDefault="000F68BA" w:rsidP="000F68BA">
      <w:pPr>
        <w:widowControl w:val="0"/>
        <w:spacing w:after="240"/>
        <w:ind w:left="360"/>
        <w:rPr>
          <w:rFonts w:ascii="Calibri" w:hAnsi="Calibri" w:cs="Calibri"/>
          <w:sz w:val="20"/>
          <w:szCs w:val="20"/>
        </w:rPr>
      </w:pPr>
      <w:r w:rsidRPr="000F68BA">
        <w:rPr>
          <w:rFonts w:ascii="Calibri" w:hAnsi="Calibri" w:cs="Calibri"/>
          <w:sz w:val="20"/>
          <w:szCs w:val="20"/>
          <w:u w:val="single"/>
        </w:rPr>
        <w:t>Recommendation</w:t>
      </w:r>
      <w:r w:rsidRPr="000F68BA">
        <w:rPr>
          <w:rFonts w:ascii="Calibri" w:hAnsi="Calibri" w:cs="Calibri"/>
          <w:sz w:val="20"/>
          <w:szCs w:val="20"/>
        </w:rPr>
        <w:t xml:space="preserve"> – OIG management should review the pattern of assignments to supervisors involved and determine whether the workload was such that the supervisors could have reasonably been expected to comply with the OIG’s policy requiring an ongoing review of all audit work.</w:t>
      </w:r>
    </w:p>
    <w:p w14:paraId="17A4E84F" w14:textId="77777777" w:rsidR="000F68BA" w:rsidRPr="000F68BA" w:rsidRDefault="000F68BA" w:rsidP="000F68BA">
      <w:pPr>
        <w:widowControl w:val="0"/>
        <w:ind w:left="360"/>
        <w:rPr>
          <w:rFonts w:ascii="Calibri" w:hAnsi="Calibri" w:cs="Calibri"/>
          <w:sz w:val="20"/>
          <w:szCs w:val="20"/>
          <w:u w:val="single"/>
        </w:rPr>
      </w:pPr>
      <w:r w:rsidRPr="000F68BA">
        <w:rPr>
          <w:rFonts w:ascii="Calibri" w:hAnsi="Calibri" w:cs="Calibri"/>
          <w:sz w:val="20"/>
          <w:szCs w:val="20"/>
          <w:u w:val="single"/>
        </w:rPr>
        <w:t>Views of Responsible Official.</w:t>
      </w:r>
      <w:r w:rsidRPr="000F68BA">
        <w:rPr>
          <w:rFonts w:ascii="Calibri" w:hAnsi="Calibri" w:cs="Calibri"/>
          <w:sz w:val="20"/>
          <w:szCs w:val="20"/>
        </w:rPr>
        <w:t xml:space="preserve"> Agree.</w:t>
      </w:r>
    </w:p>
    <w:p w14:paraId="2C70E941" w14:textId="77777777" w:rsidR="000F68BA" w:rsidRPr="000F68BA" w:rsidRDefault="000F68BA" w:rsidP="000F68BA">
      <w:pPr>
        <w:widowControl w:val="0"/>
        <w:ind w:left="360"/>
        <w:jc w:val="both"/>
        <w:rPr>
          <w:rFonts w:ascii="Calibri" w:hAnsi="Calibri" w:cs="Calibri"/>
          <w:sz w:val="20"/>
          <w:szCs w:val="20"/>
        </w:rPr>
      </w:pPr>
    </w:p>
    <w:p w14:paraId="02B13231" w14:textId="7384E5B6" w:rsidR="000F68BA" w:rsidRPr="000F68BA" w:rsidRDefault="000F68BA" w:rsidP="000F68BA">
      <w:pPr>
        <w:widowControl w:val="0"/>
        <w:ind w:left="360"/>
        <w:rPr>
          <w:rFonts w:ascii="Calibri" w:hAnsi="Calibri" w:cs="Calibri"/>
          <w:b/>
          <w:sz w:val="20"/>
          <w:szCs w:val="20"/>
        </w:rPr>
      </w:pPr>
      <w:r w:rsidRPr="000F68BA">
        <w:rPr>
          <w:rFonts w:ascii="Calibri" w:hAnsi="Calibri" w:cs="Calibri"/>
          <w:b/>
          <w:sz w:val="20"/>
          <w:szCs w:val="20"/>
        </w:rPr>
        <w:t xml:space="preserve">[Use if </w:t>
      </w:r>
      <w:r w:rsidR="001A556F">
        <w:rPr>
          <w:rFonts w:ascii="Calibri" w:hAnsi="Calibri" w:cs="Calibri"/>
          <w:b/>
          <w:sz w:val="20"/>
          <w:szCs w:val="20"/>
        </w:rPr>
        <w:t xml:space="preserve">the </w:t>
      </w:r>
      <w:r w:rsidRPr="000F68BA">
        <w:rPr>
          <w:rFonts w:ascii="Calibri" w:hAnsi="Calibri" w:cs="Calibri"/>
          <w:b/>
          <w:sz w:val="20"/>
          <w:szCs w:val="20"/>
        </w:rPr>
        <w:t xml:space="preserve">Scope of </w:t>
      </w:r>
      <w:r w:rsidR="001A556F">
        <w:rPr>
          <w:rFonts w:ascii="Calibri" w:hAnsi="Calibri" w:cs="Calibri"/>
          <w:b/>
          <w:sz w:val="20"/>
          <w:szCs w:val="20"/>
        </w:rPr>
        <w:t xml:space="preserve">the </w:t>
      </w:r>
      <w:r w:rsidRPr="000F68BA">
        <w:rPr>
          <w:rFonts w:ascii="Calibri" w:hAnsi="Calibri" w:cs="Calibri"/>
          <w:b/>
          <w:sz w:val="20"/>
          <w:szCs w:val="20"/>
        </w:rPr>
        <w:t>External Peer Review Included IPA Monitoring and Weaknesses Were Identified</w:t>
      </w:r>
      <w:r w:rsidR="002E24BF">
        <w:rPr>
          <w:rFonts w:ascii="Calibri" w:hAnsi="Calibri" w:cs="Calibri"/>
          <w:b/>
          <w:sz w:val="20"/>
          <w:szCs w:val="20"/>
        </w:rPr>
        <w:t>.]</w:t>
      </w:r>
    </w:p>
    <w:p w14:paraId="62DF3187" w14:textId="77777777" w:rsidR="000F68BA" w:rsidRPr="000F68BA" w:rsidRDefault="000F68BA" w:rsidP="000F68BA">
      <w:pPr>
        <w:widowControl w:val="0"/>
        <w:ind w:left="360"/>
        <w:jc w:val="both"/>
        <w:rPr>
          <w:rFonts w:ascii="Calibri" w:hAnsi="Calibri" w:cs="Calibri"/>
          <w:sz w:val="20"/>
          <w:szCs w:val="20"/>
        </w:rPr>
      </w:pPr>
    </w:p>
    <w:p w14:paraId="277BFCEF" w14:textId="77777777" w:rsidR="000F68BA" w:rsidRPr="000F68BA" w:rsidRDefault="000F68BA" w:rsidP="000F68BA">
      <w:pPr>
        <w:widowControl w:val="0"/>
        <w:ind w:left="360"/>
        <w:rPr>
          <w:rFonts w:ascii="Calibri" w:hAnsi="Calibri" w:cs="Calibri"/>
          <w:sz w:val="20"/>
          <w:szCs w:val="20"/>
        </w:rPr>
      </w:pPr>
      <w:r w:rsidRPr="000F68BA">
        <w:rPr>
          <w:rFonts w:ascii="Calibri" w:hAnsi="Calibri" w:cs="Calibri"/>
          <w:sz w:val="20"/>
          <w:szCs w:val="20"/>
        </w:rPr>
        <w:t xml:space="preserve">In addition to reviewing its system of quality control to ensure adherence with </w:t>
      </w:r>
      <w:r w:rsidRPr="000F68BA">
        <w:rPr>
          <w:rFonts w:ascii="Calibri" w:hAnsi="Calibri" w:cs="Calibri"/>
          <w:i/>
          <w:sz w:val="20"/>
          <w:szCs w:val="20"/>
        </w:rPr>
        <w:t>Government Auditing Standards</w:t>
      </w:r>
      <w:r w:rsidRPr="000F68BA">
        <w:rPr>
          <w:rFonts w:ascii="Calibri" w:hAnsi="Calibri" w:cs="Calibri"/>
          <w:sz w:val="20"/>
          <w:szCs w:val="20"/>
        </w:rPr>
        <w:t>, we applied certain limited procedures in accordance with guidance established by the Council of the Inspectors General on Integrity and Efficiency related to (reviewed agency) OIG’s monitoring of audit work performed by Independent Public Accountants (IPAs) under contract where the IPA served as the auditor. The matter described below was identified:</w:t>
      </w:r>
    </w:p>
    <w:p w14:paraId="5AA33517" w14:textId="77777777" w:rsidR="000F68BA" w:rsidRPr="000F68BA" w:rsidRDefault="000F68BA" w:rsidP="000F68BA">
      <w:pPr>
        <w:widowControl w:val="0"/>
        <w:ind w:left="360"/>
        <w:jc w:val="both"/>
        <w:rPr>
          <w:rFonts w:ascii="Calibri" w:hAnsi="Calibri" w:cs="Calibri"/>
          <w:sz w:val="20"/>
          <w:szCs w:val="20"/>
        </w:rPr>
      </w:pPr>
      <w:r w:rsidRPr="000F68BA">
        <w:rPr>
          <w:rFonts w:ascii="Calibri" w:hAnsi="Calibri" w:cs="Calibri"/>
          <w:sz w:val="20"/>
          <w:szCs w:val="20"/>
        </w:rPr>
        <w:lastRenderedPageBreak/>
        <w:t xml:space="preserve"> </w:t>
      </w:r>
    </w:p>
    <w:p w14:paraId="42388C25" w14:textId="77777777" w:rsidR="000F68BA" w:rsidRPr="000F68BA" w:rsidRDefault="000F68BA" w:rsidP="000F68BA">
      <w:pPr>
        <w:widowControl w:val="0"/>
        <w:ind w:left="360"/>
        <w:rPr>
          <w:rFonts w:ascii="Calibri" w:hAnsi="Calibri" w:cs="Calibri"/>
          <w:b/>
          <w:sz w:val="20"/>
          <w:szCs w:val="20"/>
        </w:rPr>
      </w:pPr>
      <w:r w:rsidRPr="000F68BA">
        <w:rPr>
          <w:rFonts w:ascii="Calibri" w:hAnsi="Calibri" w:cs="Calibri"/>
          <w:b/>
          <w:sz w:val="20"/>
          <w:szCs w:val="20"/>
        </w:rPr>
        <w:t>Finding 3.  IPA Monitoring – IPA Peer Review Reports</w:t>
      </w:r>
    </w:p>
    <w:p w14:paraId="0E654AA6" w14:textId="77777777" w:rsidR="000F68BA" w:rsidRPr="000F68BA" w:rsidRDefault="000F68BA" w:rsidP="000F68BA">
      <w:pPr>
        <w:widowControl w:val="0"/>
        <w:ind w:left="720"/>
        <w:jc w:val="both"/>
        <w:rPr>
          <w:rFonts w:ascii="Calibri" w:hAnsi="Calibri" w:cs="Calibri"/>
          <w:sz w:val="20"/>
          <w:szCs w:val="20"/>
        </w:rPr>
      </w:pPr>
    </w:p>
    <w:p w14:paraId="5EED88A9" w14:textId="77777777" w:rsidR="000F68BA" w:rsidRPr="000F68BA" w:rsidRDefault="000F68BA" w:rsidP="000F68BA">
      <w:pPr>
        <w:widowControl w:val="0"/>
        <w:ind w:left="360"/>
        <w:rPr>
          <w:rFonts w:ascii="Calibri" w:hAnsi="Calibri" w:cs="Calibri"/>
          <w:sz w:val="20"/>
          <w:szCs w:val="20"/>
        </w:rPr>
      </w:pPr>
      <w:r w:rsidRPr="000F68BA">
        <w:rPr>
          <w:rFonts w:ascii="Calibri" w:hAnsi="Calibri" w:cs="Calibri"/>
          <w:sz w:val="20"/>
          <w:szCs w:val="20"/>
        </w:rPr>
        <w:t xml:space="preserve">The OIG’s audit policies and procedures require for all contracted GAGAS engagements, that staff should obtain and document in the monitoring records a copy of the IPA’s most recent peer review report and, if one is issued, the letter of comment associated with the peer review report. We noted that the monitoring files for the contracted audit of the (reviewed agency) fiscal year 20XX financial statements did not contain a copy of the peer review report. Monitoring staff confirmed that one was not obtained. </w:t>
      </w:r>
      <w:r w:rsidR="00847349">
        <w:rPr>
          <w:rFonts w:ascii="Calibri" w:hAnsi="Calibri" w:cs="Calibri"/>
          <w:sz w:val="20"/>
          <w:szCs w:val="20"/>
        </w:rPr>
        <w:t>Although</w:t>
      </w:r>
      <w:r w:rsidRPr="000F68BA">
        <w:rPr>
          <w:rFonts w:ascii="Calibri" w:hAnsi="Calibri" w:cs="Calibri"/>
          <w:sz w:val="20"/>
          <w:szCs w:val="20"/>
        </w:rPr>
        <w:t xml:space="preserve"> the staff subsequently obtained a copy show</w:t>
      </w:r>
      <w:r w:rsidR="00847349">
        <w:rPr>
          <w:rFonts w:ascii="Calibri" w:hAnsi="Calibri" w:cs="Calibri"/>
          <w:sz w:val="20"/>
          <w:szCs w:val="20"/>
        </w:rPr>
        <w:t>ing</w:t>
      </w:r>
      <w:r w:rsidRPr="000F68BA">
        <w:rPr>
          <w:rFonts w:ascii="Calibri" w:hAnsi="Calibri" w:cs="Calibri"/>
          <w:sz w:val="20"/>
          <w:szCs w:val="20"/>
        </w:rPr>
        <w:t xml:space="preserve"> that the IPA received a peer review rating of </w:t>
      </w:r>
      <w:r w:rsidRPr="001B31F5">
        <w:rPr>
          <w:rFonts w:ascii="Calibri" w:hAnsi="Calibri" w:cs="Calibri"/>
          <w:i/>
          <w:sz w:val="20"/>
          <w:szCs w:val="20"/>
        </w:rPr>
        <w:t>pass</w:t>
      </w:r>
      <w:r w:rsidRPr="000F68BA">
        <w:rPr>
          <w:rFonts w:ascii="Calibri" w:hAnsi="Calibri" w:cs="Calibri"/>
          <w:sz w:val="20"/>
          <w:szCs w:val="20"/>
        </w:rPr>
        <w:t>, this should have been done as part of the monitoring of the contracted work</w:t>
      </w:r>
      <w:r w:rsidR="00847349">
        <w:rPr>
          <w:rFonts w:ascii="Calibri" w:hAnsi="Calibri" w:cs="Calibri"/>
          <w:sz w:val="20"/>
          <w:szCs w:val="20"/>
        </w:rPr>
        <w:t>—</w:t>
      </w:r>
      <w:r w:rsidRPr="000F68BA">
        <w:rPr>
          <w:rFonts w:ascii="Calibri" w:hAnsi="Calibri" w:cs="Calibri"/>
          <w:sz w:val="20"/>
          <w:szCs w:val="20"/>
        </w:rPr>
        <w:t>not after the fact in case there were issues raised with the IPA’s past audit work that may have impacted the scope of the monitoring activities.</w:t>
      </w:r>
    </w:p>
    <w:p w14:paraId="59A0AABD" w14:textId="77777777" w:rsidR="000F68BA" w:rsidRPr="000F68BA" w:rsidRDefault="000F68BA" w:rsidP="000F68BA">
      <w:pPr>
        <w:widowControl w:val="0"/>
        <w:ind w:left="360"/>
        <w:jc w:val="both"/>
        <w:rPr>
          <w:rFonts w:ascii="Calibri" w:hAnsi="Calibri" w:cs="Calibri"/>
          <w:sz w:val="20"/>
          <w:szCs w:val="20"/>
        </w:rPr>
      </w:pPr>
    </w:p>
    <w:p w14:paraId="03C2EB5B" w14:textId="77777777" w:rsidR="000F68BA" w:rsidRPr="000F68BA" w:rsidRDefault="000F68BA" w:rsidP="000F68BA">
      <w:pPr>
        <w:widowControl w:val="0"/>
        <w:ind w:left="360"/>
        <w:rPr>
          <w:rFonts w:ascii="Calibri" w:hAnsi="Calibri" w:cs="Calibri"/>
          <w:sz w:val="20"/>
          <w:szCs w:val="20"/>
          <w:u w:val="single"/>
        </w:rPr>
      </w:pPr>
      <w:r w:rsidRPr="000F68BA">
        <w:rPr>
          <w:rFonts w:ascii="Calibri" w:hAnsi="Calibri" w:cs="Calibri"/>
          <w:sz w:val="20"/>
          <w:szCs w:val="20"/>
          <w:u w:val="single"/>
        </w:rPr>
        <w:t>Recommendation</w:t>
      </w:r>
      <w:r w:rsidRPr="000F68BA">
        <w:rPr>
          <w:rFonts w:ascii="Calibri" w:hAnsi="Calibri" w:cs="Calibri"/>
          <w:sz w:val="20"/>
          <w:szCs w:val="20"/>
        </w:rPr>
        <w:t xml:space="preserve"> – The AIGA should reemphasize its policy to obtain the latest Peer Review report and associated letter of comment as part of monitoring activities for contracted IPA audit work.</w:t>
      </w:r>
    </w:p>
    <w:p w14:paraId="67CBBB9A" w14:textId="77777777" w:rsidR="000F68BA" w:rsidRPr="000F68BA" w:rsidRDefault="000F68BA" w:rsidP="000F68BA">
      <w:pPr>
        <w:widowControl w:val="0"/>
        <w:ind w:left="360"/>
        <w:jc w:val="both"/>
        <w:rPr>
          <w:rFonts w:ascii="Calibri" w:hAnsi="Calibri" w:cs="Calibri"/>
          <w:sz w:val="20"/>
          <w:szCs w:val="20"/>
        </w:rPr>
      </w:pPr>
    </w:p>
    <w:p w14:paraId="0DE8EFF8" w14:textId="77777777" w:rsidR="000F68BA" w:rsidRPr="000F68BA" w:rsidRDefault="000F68BA" w:rsidP="000F68BA">
      <w:pPr>
        <w:widowControl w:val="0"/>
        <w:ind w:left="360"/>
        <w:rPr>
          <w:rFonts w:ascii="Calibri" w:hAnsi="Calibri" w:cs="Calibri"/>
          <w:sz w:val="20"/>
          <w:szCs w:val="20"/>
        </w:rPr>
      </w:pPr>
      <w:r w:rsidRPr="000F68BA">
        <w:rPr>
          <w:rFonts w:ascii="Calibri" w:hAnsi="Calibri" w:cs="Calibri"/>
          <w:sz w:val="20"/>
          <w:szCs w:val="20"/>
          <w:u w:val="single"/>
        </w:rPr>
        <w:t>Views of Responsible Office</w:t>
      </w:r>
      <w:r w:rsidRPr="000F68BA">
        <w:rPr>
          <w:rFonts w:ascii="Calibri" w:hAnsi="Calibri" w:cs="Calibri"/>
          <w:sz w:val="20"/>
          <w:szCs w:val="20"/>
        </w:rPr>
        <w:t>.  Agree.</w:t>
      </w:r>
    </w:p>
    <w:p w14:paraId="3C4ABB96" w14:textId="77777777" w:rsidR="000F68BA" w:rsidRPr="000F68BA" w:rsidRDefault="000F68BA" w:rsidP="000F68BA">
      <w:pPr>
        <w:widowControl w:val="0"/>
        <w:ind w:left="360"/>
        <w:jc w:val="both"/>
        <w:rPr>
          <w:rFonts w:ascii="Calibri" w:hAnsi="Calibri" w:cs="Calibri"/>
          <w:sz w:val="20"/>
          <w:szCs w:val="20"/>
        </w:rPr>
      </w:pPr>
    </w:p>
    <w:p w14:paraId="1A0B2FB4" w14:textId="77777777" w:rsidR="000F68BA" w:rsidRPr="000F68BA" w:rsidRDefault="000F68BA" w:rsidP="000F68BA">
      <w:pPr>
        <w:widowControl w:val="0"/>
        <w:tabs>
          <w:tab w:val="left" w:pos="9360"/>
        </w:tabs>
        <w:ind w:left="360" w:right="360"/>
        <w:rPr>
          <w:rFonts w:ascii="Calibri" w:hAnsi="Calibri" w:cs="Calibri"/>
          <w:sz w:val="20"/>
          <w:szCs w:val="20"/>
        </w:rPr>
      </w:pPr>
      <w:r w:rsidRPr="000F68BA">
        <w:rPr>
          <w:rFonts w:ascii="Calibri" w:hAnsi="Calibri" w:cs="Calibri"/>
          <w:sz w:val="20"/>
          <w:szCs w:val="20"/>
        </w:rPr>
        <w:t>/s/</w:t>
      </w:r>
    </w:p>
    <w:p w14:paraId="3A31C76F" w14:textId="77777777" w:rsidR="000F68BA" w:rsidRPr="000F68BA" w:rsidRDefault="000F68BA" w:rsidP="000F68BA">
      <w:pPr>
        <w:widowControl w:val="0"/>
        <w:tabs>
          <w:tab w:val="left" w:pos="9360"/>
        </w:tabs>
        <w:ind w:left="360" w:right="360"/>
        <w:rPr>
          <w:rFonts w:ascii="Calibri" w:hAnsi="Calibri" w:cs="Calibri"/>
          <w:sz w:val="20"/>
          <w:szCs w:val="20"/>
        </w:rPr>
      </w:pPr>
      <w:r w:rsidRPr="000F68BA">
        <w:rPr>
          <w:rFonts w:ascii="Calibri" w:hAnsi="Calibri" w:cs="Calibri"/>
          <w:sz w:val="20"/>
          <w:szCs w:val="20"/>
        </w:rPr>
        <w:t>(Name), Inspector General</w:t>
      </w:r>
    </w:p>
    <w:p w14:paraId="22BCCC43" w14:textId="77777777" w:rsidR="000F68BA" w:rsidRPr="000F68BA" w:rsidRDefault="000F68BA" w:rsidP="000F68BA">
      <w:pPr>
        <w:widowControl w:val="0"/>
        <w:ind w:left="360"/>
        <w:jc w:val="both"/>
        <w:rPr>
          <w:rFonts w:ascii="Calibri" w:hAnsi="Calibri" w:cs="Calibri"/>
          <w:sz w:val="20"/>
          <w:szCs w:val="20"/>
        </w:rPr>
      </w:pPr>
    </w:p>
    <w:p w14:paraId="3FF4DF23" w14:textId="77777777" w:rsidR="000F68BA" w:rsidRPr="000F68BA" w:rsidRDefault="000F68BA" w:rsidP="000F68BA">
      <w:pPr>
        <w:widowControl w:val="0"/>
        <w:ind w:left="360"/>
        <w:rPr>
          <w:sz w:val="20"/>
          <w:szCs w:val="20"/>
        </w:rPr>
      </w:pPr>
      <w:r w:rsidRPr="000F68BA">
        <w:rPr>
          <w:rFonts w:ascii="Calibri" w:hAnsi="Calibri" w:cs="Calibri"/>
          <w:sz w:val="20"/>
          <w:szCs w:val="20"/>
        </w:rPr>
        <w:t xml:space="preserve">Enclosures </w:t>
      </w:r>
    </w:p>
    <w:p w14:paraId="30210F6B" w14:textId="77777777" w:rsidR="000F68BA" w:rsidRPr="000F68BA" w:rsidRDefault="000F68BA" w:rsidP="000F68BA">
      <w:pPr>
        <w:widowControl w:val="0"/>
        <w:rPr>
          <w:sz w:val="20"/>
          <w:szCs w:val="20"/>
        </w:rPr>
      </w:pPr>
    </w:p>
    <w:p w14:paraId="7F593D34" w14:textId="77777777" w:rsidR="000F68BA" w:rsidRPr="000F68BA" w:rsidRDefault="000F68BA" w:rsidP="000F68BA">
      <w:pPr>
        <w:ind w:left="720"/>
        <w:jc w:val="both"/>
        <w:rPr>
          <w:rFonts w:ascii="Calibri" w:hAnsi="Calibri" w:cs="Calibri"/>
          <w:sz w:val="20"/>
          <w:szCs w:val="20"/>
        </w:rPr>
      </w:pPr>
    </w:p>
    <w:p w14:paraId="1D8E0315" w14:textId="77777777" w:rsidR="000F68BA" w:rsidRPr="000F68BA" w:rsidRDefault="000F68BA" w:rsidP="000F68BA">
      <w:pPr>
        <w:pageBreakBefore/>
        <w:ind w:firstLine="360"/>
        <w:rPr>
          <w:sz w:val="20"/>
          <w:szCs w:val="20"/>
        </w:rPr>
      </w:pPr>
      <w:r w:rsidRPr="000F68BA">
        <w:rPr>
          <w:rFonts w:ascii="Arial" w:hAnsi="Arial" w:cs="Arial"/>
          <w:b/>
          <w:bCs/>
          <w:snapToGrid w:val="0"/>
          <w:color w:val="333399"/>
          <w:sz w:val="32"/>
          <w:szCs w:val="32"/>
        </w:rPr>
        <w:lastRenderedPageBreak/>
        <w:t xml:space="preserve">Sample </w:t>
      </w:r>
      <w:r w:rsidRPr="000F68BA">
        <w:rPr>
          <w:rFonts w:ascii="Arial" w:eastAsia="Arial Unicode MS" w:hAnsi="Arial" w:cs="Arial"/>
          <w:b/>
          <w:bCs/>
          <w:color w:val="333399"/>
          <w:sz w:val="32"/>
          <w:szCs w:val="32"/>
        </w:rPr>
        <w:t xml:space="preserve">Documents for </w:t>
      </w:r>
      <w:r w:rsidR="0025125C">
        <w:rPr>
          <w:rFonts w:ascii="Arial" w:eastAsia="Arial Unicode MS" w:hAnsi="Arial" w:cs="Arial"/>
          <w:b/>
          <w:bCs/>
          <w:color w:val="333399"/>
          <w:sz w:val="32"/>
          <w:szCs w:val="32"/>
        </w:rPr>
        <w:t>the</w:t>
      </w:r>
      <w:r w:rsidR="00EE6EC6">
        <w:rPr>
          <w:rFonts w:ascii="Arial" w:eastAsia="Arial Unicode MS" w:hAnsi="Arial" w:cs="Arial"/>
          <w:b/>
          <w:bCs/>
          <w:color w:val="333399"/>
          <w:sz w:val="32"/>
          <w:szCs w:val="32"/>
        </w:rPr>
        <w:t xml:space="preserve"> </w:t>
      </w:r>
      <w:r w:rsidRPr="000F68BA">
        <w:rPr>
          <w:rFonts w:ascii="Arial" w:eastAsia="Arial Unicode MS" w:hAnsi="Arial" w:cs="Arial"/>
          <w:b/>
          <w:bCs/>
          <w:color w:val="333399"/>
          <w:sz w:val="32"/>
          <w:szCs w:val="32"/>
        </w:rPr>
        <w:t>Modified Peer Review</w:t>
      </w:r>
    </w:p>
    <w:p w14:paraId="6C18F499" w14:textId="77777777" w:rsidR="000F68BA" w:rsidRPr="000F68BA" w:rsidRDefault="000F68BA" w:rsidP="000F68BA">
      <w:pPr>
        <w:spacing w:before="240"/>
        <w:ind w:left="360"/>
      </w:pPr>
      <w:r w:rsidRPr="000F68BA">
        <w:t xml:space="preserve">These </w:t>
      </w:r>
      <w:r w:rsidR="00613E7B">
        <w:t>reports</w:t>
      </w:r>
      <w:r w:rsidRPr="000F68BA">
        <w:t xml:space="preserve"> should be used with the Modified Peer Review. The items in (parenthes</w:t>
      </w:r>
      <w:r w:rsidR="00847349">
        <w:t>e</w:t>
      </w:r>
      <w:r w:rsidRPr="000F68BA">
        <w:t>s) require the auditor to insert the applicable names or requested information.</w:t>
      </w:r>
    </w:p>
    <w:p w14:paraId="146C85B9" w14:textId="77777777" w:rsidR="000F68BA" w:rsidRPr="000F68BA" w:rsidRDefault="000F68BA" w:rsidP="000F68BA">
      <w:pPr>
        <w:rPr>
          <w:sz w:val="20"/>
          <w:szCs w:val="20"/>
        </w:rPr>
      </w:pPr>
    </w:p>
    <w:p w14:paraId="2252D2AA" w14:textId="77777777" w:rsidR="000F68BA" w:rsidRPr="000F68BA" w:rsidRDefault="000F68BA" w:rsidP="000B2FCB">
      <w:pPr>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color w:val="000000"/>
        </w:rPr>
        <w:t xml:space="preserve">Modified Peer Review Report </w:t>
      </w:r>
      <w:r w:rsidRPr="000F68BA">
        <w:rPr>
          <w:rFonts w:ascii="Arial" w:hAnsi="Arial" w:cs="Arial"/>
          <w:b/>
        </w:rPr>
        <w:t>(with Audit Policies and Procedures)</w:t>
      </w:r>
    </w:p>
    <w:p w14:paraId="5E689009"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(OIG Letterhead)</w:t>
      </w:r>
    </w:p>
    <w:p w14:paraId="6C6A7FA9" w14:textId="77777777" w:rsidR="000F68BA" w:rsidRPr="000F68BA" w:rsidRDefault="000F68BA" w:rsidP="000F68BA">
      <w:pPr>
        <w:ind w:left="360"/>
        <w:jc w:val="center"/>
        <w:rPr>
          <w:rFonts w:ascii="Calibri" w:hAnsi="Calibri" w:cs="Calibri"/>
          <w:sz w:val="20"/>
          <w:szCs w:val="20"/>
        </w:rPr>
      </w:pPr>
      <w:r w:rsidRPr="000F68BA">
        <w:rPr>
          <w:rFonts w:ascii="Calibri" w:hAnsi="Calibri" w:cs="Calibri"/>
          <w:sz w:val="20"/>
          <w:szCs w:val="20"/>
        </w:rPr>
        <w:t>Modified Peer Review Report</w:t>
      </w:r>
    </w:p>
    <w:p w14:paraId="4CB060CB" w14:textId="77777777" w:rsidR="000F68BA" w:rsidRPr="000F68BA" w:rsidRDefault="000F68BA" w:rsidP="000F68BA">
      <w:pPr>
        <w:ind w:left="360"/>
        <w:jc w:val="both"/>
        <w:rPr>
          <w:rFonts w:ascii="Calibri" w:hAnsi="Calibri" w:cs="Calibri"/>
          <w:sz w:val="20"/>
          <w:szCs w:val="20"/>
        </w:rPr>
      </w:pPr>
    </w:p>
    <w:p w14:paraId="257E22E4"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(Date)</w:t>
      </w:r>
    </w:p>
    <w:p w14:paraId="730D41D1" w14:textId="77777777" w:rsidR="000F68BA" w:rsidRPr="000F68BA" w:rsidRDefault="000F68BA" w:rsidP="000F68BA">
      <w:pPr>
        <w:ind w:left="360"/>
        <w:jc w:val="both"/>
        <w:rPr>
          <w:rFonts w:ascii="Calibri" w:hAnsi="Calibri" w:cs="Calibri"/>
          <w:sz w:val="20"/>
          <w:szCs w:val="20"/>
        </w:rPr>
      </w:pPr>
    </w:p>
    <w:p w14:paraId="5EA2E995"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To (Name), Inspector General</w:t>
      </w:r>
    </w:p>
    <w:p w14:paraId="2AE7E04F"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(Name of Agency)</w:t>
      </w:r>
    </w:p>
    <w:p w14:paraId="1C94EEC0" w14:textId="77777777" w:rsidR="000F68BA" w:rsidRPr="000F68BA" w:rsidRDefault="000F68BA" w:rsidP="000F68BA">
      <w:pPr>
        <w:ind w:left="360"/>
        <w:jc w:val="both"/>
        <w:rPr>
          <w:rFonts w:ascii="Calibri" w:hAnsi="Calibri" w:cs="Calibri"/>
          <w:sz w:val="20"/>
          <w:szCs w:val="20"/>
        </w:rPr>
      </w:pPr>
    </w:p>
    <w:p w14:paraId="1897EA22" w14:textId="77777777" w:rsidR="000F68BA" w:rsidRPr="000F68BA" w:rsidRDefault="009739C2" w:rsidP="000F68BA">
      <w:pPr>
        <w:ind w:left="360"/>
        <w:rPr>
          <w:rFonts w:ascii="Calibri" w:hAnsi="Calibri" w:cs="Calibri"/>
          <w:sz w:val="20"/>
          <w:szCs w:val="20"/>
        </w:rPr>
      </w:pPr>
      <w:r>
        <w:rPr>
          <w:rFonts w:ascii="Calibri" w:hAnsi="Calibri" w:cs="Calibri"/>
          <w:sz w:val="20"/>
          <w:szCs w:val="20"/>
        </w:rPr>
        <w:t>We</w:t>
      </w:r>
      <w:r w:rsidR="000F68BA" w:rsidRPr="000F68BA">
        <w:rPr>
          <w:rFonts w:ascii="Calibri" w:hAnsi="Calibri" w:cs="Calibri"/>
          <w:sz w:val="20"/>
          <w:szCs w:val="20"/>
        </w:rPr>
        <w:t xml:space="preserve"> reviewed established policies and procedures for the audit function of (reviewed agency) </w:t>
      </w:r>
      <w:r w:rsidRPr="000F68BA">
        <w:rPr>
          <w:rFonts w:ascii="Calibri" w:hAnsi="Calibri" w:cs="Calibri"/>
          <w:sz w:val="20"/>
          <w:szCs w:val="20"/>
        </w:rPr>
        <w:t>Office of Inspector General (OIG)</w:t>
      </w:r>
      <w:r w:rsidR="000F68BA" w:rsidRPr="000F68BA">
        <w:rPr>
          <w:rFonts w:ascii="Calibri" w:hAnsi="Calibri" w:cs="Calibri"/>
          <w:sz w:val="20"/>
          <w:szCs w:val="20"/>
        </w:rPr>
        <w:t xml:space="preserve"> in effect at </w:t>
      </w:r>
      <w:r w:rsidR="00541DD2">
        <w:rPr>
          <w:rFonts w:ascii="Calibri" w:hAnsi="Calibri" w:cs="Calibri"/>
          <w:sz w:val="20"/>
          <w:szCs w:val="20"/>
        </w:rPr>
        <w:t>[</w:t>
      </w:r>
      <w:r w:rsidR="000F68BA" w:rsidRPr="000F68BA">
        <w:rPr>
          <w:rFonts w:ascii="Calibri" w:hAnsi="Calibri" w:cs="Calibri"/>
          <w:sz w:val="20"/>
          <w:szCs w:val="20"/>
        </w:rPr>
        <w:t>March 31, 20XX</w:t>
      </w:r>
      <w:r w:rsidR="00541DD2">
        <w:rPr>
          <w:rFonts w:ascii="Calibri" w:hAnsi="Calibri" w:cs="Calibri"/>
          <w:sz w:val="20"/>
          <w:szCs w:val="20"/>
        </w:rPr>
        <w:t>, or September 30, 20XX]</w:t>
      </w:r>
      <w:r w:rsidR="000F68BA" w:rsidRPr="000F68BA">
        <w:rPr>
          <w:rFonts w:ascii="Calibri" w:hAnsi="Calibri" w:cs="Calibri"/>
          <w:sz w:val="20"/>
          <w:szCs w:val="20"/>
        </w:rPr>
        <w:t xml:space="preserve">. Established policies and procedures are one of the components of a system of quality control to provide (reviewed agency) OIG with reasonable assurance of conforming with applicable professional standards. The components of a </w:t>
      </w:r>
      <w:r w:rsidR="000F68BA" w:rsidRPr="000F68BA">
        <w:rPr>
          <w:rFonts w:ascii="Calibri" w:hAnsi="Calibri" w:cs="Calibri"/>
          <w:iCs/>
          <w:sz w:val="20"/>
        </w:rPr>
        <w:t>system</w:t>
      </w:r>
      <w:r w:rsidR="000F68BA" w:rsidRPr="000F68BA">
        <w:rPr>
          <w:rFonts w:ascii="Calibri" w:hAnsi="Calibri" w:cs="Calibri"/>
          <w:sz w:val="20"/>
          <w:szCs w:val="20"/>
        </w:rPr>
        <w:t xml:space="preserve"> of quality control are described in the </w:t>
      </w:r>
      <w:r w:rsidR="000F68BA" w:rsidRPr="000F68BA">
        <w:rPr>
          <w:rFonts w:ascii="Calibri" w:hAnsi="Calibri" w:cs="Calibri"/>
          <w:i/>
          <w:sz w:val="20"/>
          <w:szCs w:val="20"/>
        </w:rPr>
        <w:t xml:space="preserve">Government Auditing Standards </w:t>
      </w:r>
      <w:r w:rsidR="000F68BA" w:rsidRPr="000F68BA">
        <w:rPr>
          <w:rFonts w:ascii="Calibri" w:hAnsi="Calibri" w:cs="Calibri"/>
          <w:sz w:val="20"/>
          <w:szCs w:val="20"/>
        </w:rPr>
        <w:t xml:space="preserve">(if desired, add a footnote with </w:t>
      </w:r>
      <w:r w:rsidR="00AC2DCC">
        <w:rPr>
          <w:rFonts w:ascii="Calibri" w:hAnsi="Calibri" w:cs="Calibri"/>
          <w:sz w:val="20"/>
          <w:szCs w:val="20"/>
        </w:rPr>
        <w:t>the</w:t>
      </w:r>
      <w:r w:rsidR="000F68BA" w:rsidRPr="000F68BA">
        <w:rPr>
          <w:rFonts w:ascii="Calibri" w:hAnsi="Calibri" w:cs="Calibri"/>
          <w:sz w:val="20"/>
          <w:szCs w:val="20"/>
        </w:rPr>
        <w:t xml:space="preserve"> issue date). </w:t>
      </w:r>
    </w:p>
    <w:p w14:paraId="16FDDE8A" w14:textId="77777777" w:rsidR="000F68BA" w:rsidRPr="000F68BA" w:rsidRDefault="000F68BA" w:rsidP="000F68BA">
      <w:pPr>
        <w:ind w:left="360"/>
        <w:rPr>
          <w:rFonts w:ascii="Calibri" w:hAnsi="Calibri" w:cs="Calibri"/>
          <w:sz w:val="20"/>
          <w:szCs w:val="20"/>
        </w:rPr>
      </w:pPr>
    </w:p>
    <w:p w14:paraId="244F12DA"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Based on our review, the established policies and procedures for the audit function at </w:t>
      </w:r>
      <w:r w:rsidR="00541DD2">
        <w:rPr>
          <w:rFonts w:ascii="Calibri" w:hAnsi="Calibri" w:cs="Calibri"/>
          <w:sz w:val="20"/>
          <w:szCs w:val="20"/>
        </w:rPr>
        <w:t>[</w:t>
      </w:r>
      <w:r w:rsidRPr="000F68BA">
        <w:rPr>
          <w:rFonts w:ascii="Calibri" w:hAnsi="Calibri" w:cs="Calibri"/>
          <w:sz w:val="20"/>
          <w:szCs w:val="20"/>
        </w:rPr>
        <w:t xml:space="preserve">March 31, 20XX, </w:t>
      </w:r>
      <w:r w:rsidR="00541DD2">
        <w:rPr>
          <w:rFonts w:ascii="Calibri" w:hAnsi="Calibri" w:cs="Calibri"/>
          <w:sz w:val="20"/>
          <w:szCs w:val="20"/>
        </w:rPr>
        <w:t>or September 30, 20XX]</w:t>
      </w:r>
      <w:r w:rsidR="00A5696E">
        <w:rPr>
          <w:rFonts w:ascii="Calibri" w:hAnsi="Calibri" w:cs="Calibri"/>
          <w:sz w:val="20"/>
          <w:szCs w:val="20"/>
        </w:rPr>
        <w:t xml:space="preserve"> </w:t>
      </w:r>
      <w:r w:rsidRPr="000F68BA">
        <w:rPr>
          <w:rFonts w:ascii="Calibri" w:hAnsi="Calibri" w:cs="Calibri"/>
          <w:sz w:val="20"/>
          <w:szCs w:val="20"/>
        </w:rPr>
        <w:t>were {</w:t>
      </w:r>
      <w:r w:rsidRPr="000F68BA">
        <w:rPr>
          <w:rFonts w:ascii="Calibri" w:hAnsi="Calibri" w:cs="Calibri"/>
          <w:i/>
          <w:sz w:val="20"/>
          <w:szCs w:val="20"/>
        </w:rPr>
        <w:t>or were not</w:t>
      </w:r>
      <w:r w:rsidRPr="000F68BA">
        <w:rPr>
          <w:rFonts w:ascii="Calibri" w:hAnsi="Calibri" w:cs="Calibri"/>
          <w:sz w:val="20"/>
          <w:szCs w:val="20"/>
        </w:rPr>
        <w:t>} current and consistent with applicable professional standards as stated. {</w:t>
      </w:r>
      <w:r w:rsidRPr="000F68BA">
        <w:rPr>
          <w:rFonts w:ascii="Calibri" w:hAnsi="Calibri" w:cs="Calibri"/>
          <w:i/>
          <w:sz w:val="20"/>
          <w:szCs w:val="20"/>
        </w:rPr>
        <w:t>If not current or consistent, add “We have identified several areas where (reviewed agency) OIG could improve the established policies and procedures.” If current and consistent with professional standards but was not material to include in this report, then add, “We have also identified several areas where (reviewed agency) OIG could improve the established policies and procedures but were not material to include in this report.”</w:t>
      </w:r>
      <w:r w:rsidRPr="000F68BA">
        <w:rPr>
          <w:rFonts w:ascii="Calibri" w:hAnsi="Calibri" w:cs="Calibri"/>
          <w:sz w:val="20"/>
          <w:szCs w:val="20"/>
        </w:rPr>
        <w:t>}</w:t>
      </w:r>
      <w:r w:rsidRPr="000F68BA" w:rsidDel="00F436F5">
        <w:rPr>
          <w:rFonts w:ascii="Calibri" w:hAnsi="Calibri" w:cs="Calibri"/>
          <w:sz w:val="20"/>
          <w:szCs w:val="20"/>
        </w:rPr>
        <w:t xml:space="preserve"> </w:t>
      </w:r>
    </w:p>
    <w:p w14:paraId="0892E9F3" w14:textId="77777777" w:rsidR="000F68BA" w:rsidRPr="000F68BA" w:rsidRDefault="000F68BA" w:rsidP="000F68BA">
      <w:pPr>
        <w:ind w:left="360"/>
        <w:rPr>
          <w:rFonts w:ascii="Calibri" w:hAnsi="Calibri" w:cs="Calibri"/>
          <w:sz w:val="20"/>
          <w:szCs w:val="20"/>
        </w:rPr>
      </w:pPr>
    </w:p>
    <w:p w14:paraId="0725BDF6" w14:textId="77777777" w:rsidR="000F68BA" w:rsidRPr="000F68BA" w:rsidRDefault="000F68BA" w:rsidP="000F68BA">
      <w:pPr>
        <w:ind w:left="360"/>
        <w:jc w:val="both"/>
        <w:rPr>
          <w:rFonts w:ascii="Calibri" w:hAnsi="Calibri" w:cs="Calibri"/>
          <w:b/>
          <w:sz w:val="20"/>
          <w:szCs w:val="20"/>
        </w:rPr>
      </w:pPr>
      <w:r w:rsidRPr="000F68BA">
        <w:rPr>
          <w:rFonts w:ascii="Calibri" w:hAnsi="Calibri" w:cs="Calibri"/>
          <w:b/>
          <w:sz w:val="20"/>
          <w:szCs w:val="20"/>
        </w:rPr>
        <w:t>Findings and Recommendations</w:t>
      </w:r>
    </w:p>
    <w:p w14:paraId="4DF54010" w14:textId="77777777" w:rsidR="000F68BA" w:rsidRPr="000F68BA" w:rsidRDefault="000F68BA" w:rsidP="000F68BA">
      <w:pPr>
        <w:ind w:left="360"/>
        <w:jc w:val="both"/>
        <w:rPr>
          <w:rFonts w:ascii="Calibri" w:hAnsi="Calibri" w:cs="Calibri"/>
          <w:sz w:val="20"/>
          <w:szCs w:val="20"/>
        </w:rPr>
      </w:pPr>
    </w:p>
    <w:p w14:paraId="54A77A68" w14:textId="77777777" w:rsidR="000F68BA" w:rsidRPr="000F68BA" w:rsidRDefault="000F68BA" w:rsidP="000F68BA">
      <w:pPr>
        <w:ind w:left="360"/>
        <w:jc w:val="both"/>
        <w:rPr>
          <w:rFonts w:ascii="Calibri" w:hAnsi="Calibri" w:cs="Calibri"/>
          <w:sz w:val="20"/>
          <w:szCs w:val="20"/>
          <w:u w:val="single"/>
        </w:rPr>
      </w:pPr>
      <w:r w:rsidRPr="000F68BA">
        <w:rPr>
          <w:rFonts w:ascii="Calibri" w:hAnsi="Calibri" w:cs="Calibri"/>
          <w:sz w:val="20"/>
          <w:szCs w:val="20"/>
          <w:u w:val="single"/>
        </w:rPr>
        <w:t>Finding 1.  Procedures for the Monitoring of Quality</w:t>
      </w:r>
    </w:p>
    <w:p w14:paraId="380FC465" w14:textId="22C8DD73" w:rsidR="000F68BA" w:rsidRPr="000F68BA" w:rsidRDefault="000F68BA" w:rsidP="000F68BA">
      <w:pPr>
        <w:autoSpaceDE w:val="0"/>
        <w:autoSpaceDN w:val="0"/>
        <w:adjustRightInd w:val="0"/>
        <w:spacing w:before="240" w:after="240"/>
        <w:ind w:left="360"/>
        <w:rPr>
          <w:rFonts w:ascii="Calibri" w:hAnsi="Calibri" w:cs="Calibri"/>
          <w:sz w:val="20"/>
          <w:szCs w:val="20"/>
        </w:rPr>
      </w:pPr>
      <w:r w:rsidRPr="000F68BA">
        <w:rPr>
          <w:rFonts w:ascii="Calibri" w:hAnsi="Calibri" w:cs="Calibri"/>
          <w:sz w:val="20"/>
          <w:szCs w:val="20"/>
        </w:rPr>
        <w:t xml:space="preserve">(Reviewed agency) OIG audit policies and procedures do not include requirements for monitoring </w:t>
      </w:r>
      <w:r w:rsidR="00847349">
        <w:rPr>
          <w:rFonts w:ascii="Calibri" w:hAnsi="Calibri" w:cs="Calibri"/>
          <w:sz w:val="20"/>
          <w:szCs w:val="20"/>
        </w:rPr>
        <w:t>the</w:t>
      </w:r>
      <w:r w:rsidRPr="000F68BA">
        <w:rPr>
          <w:rFonts w:ascii="Calibri" w:hAnsi="Calibri" w:cs="Calibri"/>
          <w:sz w:val="20"/>
          <w:szCs w:val="20"/>
        </w:rPr>
        <w:t xml:space="preserve"> quality of the audit function. Generally accepted government auditing standards require audit organizations to establish policies and procedures for monitoring of quality in the audit organization. Monitoring quality is an ongoing, periodic assessment of work completed on </w:t>
      </w:r>
      <w:r w:rsidR="00033C2C" w:rsidRPr="00033C2C">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033C2C">
        <w:rPr>
          <w:rFonts w:ascii="Calibri" w:hAnsi="Calibri" w:cs="Calibri"/>
          <w:sz w:val="20"/>
          <w:szCs w:val="20"/>
        </w:rPr>
        <w:t>)</w:t>
      </w:r>
      <w:r w:rsidRPr="000F68BA">
        <w:rPr>
          <w:rFonts w:ascii="Calibri" w:hAnsi="Calibri" w:cs="Calibri"/>
          <w:sz w:val="20"/>
          <w:szCs w:val="20"/>
        </w:rPr>
        <w:t xml:space="preserve"> designed to provide management of the OIG with reasonable assurance that policies and procedures related to the system of quality control are suitably designed and operating effectively in practice.</w:t>
      </w:r>
      <w:r w:rsidRPr="000F68BA">
        <w:rPr>
          <w:rFonts w:ascii="Arial" w:hAnsi="Arial" w:cs="Arial"/>
          <w:color w:val="000000"/>
          <w:sz w:val="20"/>
          <w:szCs w:val="20"/>
        </w:rPr>
        <w:t xml:space="preserve"> </w:t>
      </w:r>
      <w:r w:rsidRPr="000F68BA">
        <w:rPr>
          <w:rFonts w:ascii="Calibri" w:hAnsi="Calibri" w:cs="Calibri"/>
          <w:sz w:val="20"/>
          <w:szCs w:val="20"/>
        </w:rPr>
        <w:t>Even though (reviewed agency) OIG has not performed GAGAS engagements, including monitoring requirements policies and procedures will help ensure that when it performs GAGAS engagements that the established system is adequate and effective.</w:t>
      </w:r>
    </w:p>
    <w:p w14:paraId="4FEE1DA6"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u w:val="single"/>
        </w:rPr>
        <w:t>Recommendation</w:t>
      </w:r>
      <w:r w:rsidRPr="000F68BA">
        <w:rPr>
          <w:rFonts w:ascii="Calibri" w:hAnsi="Calibri" w:cs="Calibri"/>
          <w:sz w:val="20"/>
          <w:szCs w:val="20"/>
        </w:rPr>
        <w:t xml:space="preserve"> – The OIG should revise its policies and procedures to include requirements for the monitoring of quality for the audit function.</w:t>
      </w:r>
    </w:p>
    <w:p w14:paraId="7CF443AA" w14:textId="77777777" w:rsidR="000F68BA" w:rsidRPr="000F68BA" w:rsidRDefault="000F68BA" w:rsidP="000F68BA">
      <w:pPr>
        <w:jc w:val="both"/>
        <w:rPr>
          <w:rFonts w:ascii="Calibri" w:hAnsi="Calibri" w:cs="Calibri"/>
          <w:sz w:val="20"/>
          <w:szCs w:val="20"/>
        </w:rPr>
      </w:pPr>
    </w:p>
    <w:p w14:paraId="41D4D335"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u w:val="single"/>
        </w:rPr>
        <w:t>Views of Responsible Official</w:t>
      </w:r>
      <w:r w:rsidRPr="000F68BA">
        <w:rPr>
          <w:rFonts w:ascii="Calibri" w:hAnsi="Calibri" w:cs="Calibri"/>
          <w:sz w:val="20"/>
          <w:szCs w:val="20"/>
        </w:rPr>
        <w:t xml:space="preserve"> – Agree.</w:t>
      </w:r>
    </w:p>
    <w:p w14:paraId="1CB77B3D" w14:textId="77777777" w:rsidR="000F68BA" w:rsidRPr="000F68BA" w:rsidRDefault="000F68BA" w:rsidP="000F68BA">
      <w:pPr>
        <w:ind w:left="360"/>
        <w:jc w:val="both"/>
        <w:rPr>
          <w:rFonts w:ascii="Calibri" w:hAnsi="Calibri" w:cs="Calibri"/>
          <w:sz w:val="20"/>
          <w:szCs w:val="20"/>
        </w:rPr>
      </w:pPr>
    </w:p>
    <w:p w14:paraId="45FF849D" w14:textId="77777777" w:rsidR="000F68BA" w:rsidRPr="000F68BA" w:rsidRDefault="000F68BA" w:rsidP="000F68BA">
      <w:pPr>
        <w:ind w:left="360"/>
        <w:rPr>
          <w:rFonts w:ascii="Calibri" w:hAnsi="Calibri" w:cs="Calibri"/>
          <w:sz w:val="20"/>
          <w:szCs w:val="20"/>
          <w:u w:val="single"/>
        </w:rPr>
      </w:pPr>
      <w:r w:rsidRPr="000F68BA">
        <w:rPr>
          <w:rFonts w:ascii="Calibri" w:hAnsi="Calibri" w:cs="Calibri"/>
          <w:sz w:val="20"/>
          <w:szCs w:val="20"/>
          <w:u w:val="single"/>
        </w:rPr>
        <w:t>Finding 2. (Describe as stated above)</w:t>
      </w:r>
    </w:p>
    <w:p w14:paraId="768F5060" w14:textId="77777777" w:rsidR="000F68BA" w:rsidRPr="000F68BA" w:rsidRDefault="000F68BA" w:rsidP="000F68BA">
      <w:pPr>
        <w:ind w:left="360"/>
        <w:rPr>
          <w:rFonts w:ascii="Calibri" w:hAnsi="Calibri" w:cs="Calibri"/>
          <w:b/>
          <w:sz w:val="20"/>
          <w:szCs w:val="20"/>
        </w:rPr>
      </w:pPr>
    </w:p>
    <w:p w14:paraId="730B6ECE" w14:textId="2442CFFC" w:rsidR="000F68BA" w:rsidRPr="000F68BA" w:rsidRDefault="000F68BA" w:rsidP="000F68BA">
      <w:pPr>
        <w:ind w:left="360"/>
        <w:rPr>
          <w:rFonts w:ascii="Calibri" w:hAnsi="Calibri" w:cs="Calibri"/>
          <w:b/>
          <w:sz w:val="20"/>
          <w:szCs w:val="20"/>
        </w:rPr>
      </w:pPr>
      <w:r w:rsidRPr="000F68BA">
        <w:rPr>
          <w:rFonts w:ascii="Calibri" w:hAnsi="Calibri" w:cs="Calibri"/>
          <w:b/>
          <w:sz w:val="20"/>
          <w:szCs w:val="20"/>
        </w:rPr>
        <w:lastRenderedPageBreak/>
        <w:t xml:space="preserve">Monitoring of GAGAS </w:t>
      </w:r>
      <w:r w:rsidR="00F377A7">
        <w:rPr>
          <w:rFonts w:ascii="Calibri" w:hAnsi="Calibri" w:cs="Calibri"/>
          <w:b/>
          <w:sz w:val="20"/>
          <w:szCs w:val="20"/>
        </w:rPr>
        <w:t>E</w:t>
      </w:r>
      <w:r w:rsidRPr="000F68BA">
        <w:rPr>
          <w:rFonts w:ascii="Calibri" w:hAnsi="Calibri" w:cs="Calibri"/>
          <w:b/>
          <w:sz w:val="20"/>
          <w:szCs w:val="20"/>
        </w:rPr>
        <w:t xml:space="preserve">ngagements Performed by Independent Public Accountants [Use </w:t>
      </w:r>
      <w:r w:rsidR="009739C2">
        <w:rPr>
          <w:rFonts w:ascii="Calibri" w:hAnsi="Calibri" w:cs="Calibri"/>
          <w:b/>
          <w:sz w:val="20"/>
          <w:szCs w:val="20"/>
        </w:rPr>
        <w:t>w</w:t>
      </w:r>
      <w:r w:rsidRPr="000F68BA">
        <w:rPr>
          <w:rFonts w:ascii="Calibri" w:hAnsi="Calibri" w:cs="Calibri"/>
          <w:b/>
          <w:sz w:val="20"/>
          <w:szCs w:val="20"/>
        </w:rPr>
        <w:t xml:space="preserve">hen the </w:t>
      </w:r>
      <w:r w:rsidR="009739C2">
        <w:rPr>
          <w:rFonts w:ascii="Calibri" w:hAnsi="Calibri" w:cs="Calibri"/>
          <w:b/>
          <w:sz w:val="20"/>
          <w:szCs w:val="20"/>
        </w:rPr>
        <w:t>s</w:t>
      </w:r>
      <w:r w:rsidRPr="000F68BA">
        <w:rPr>
          <w:rFonts w:ascii="Calibri" w:hAnsi="Calibri" w:cs="Calibri"/>
          <w:b/>
          <w:sz w:val="20"/>
          <w:szCs w:val="20"/>
        </w:rPr>
        <w:t xml:space="preserve">cope of the </w:t>
      </w:r>
      <w:r w:rsidR="009739C2">
        <w:rPr>
          <w:rFonts w:ascii="Calibri" w:hAnsi="Calibri" w:cs="Calibri"/>
          <w:b/>
          <w:sz w:val="20"/>
          <w:szCs w:val="20"/>
        </w:rPr>
        <w:t>r</w:t>
      </w:r>
      <w:r w:rsidRPr="000F68BA">
        <w:rPr>
          <w:rFonts w:ascii="Calibri" w:hAnsi="Calibri" w:cs="Calibri"/>
          <w:b/>
          <w:sz w:val="20"/>
          <w:szCs w:val="20"/>
        </w:rPr>
        <w:t xml:space="preserve">eview </w:t>
      </w:r>
      <w:r w:rsidR="009739C2">
        <w:rPr>
          <w:rFonts w:ascii="Calibri" w:hAnsi="Calibri" w:cs="Calibri"/>
          <w:b/>
          <w:sz w:val="20"/>
          <w:szCs w:val="20"/>
        </w:rPr>
        <w:t>i</w:t>
      </w:r>
      <w:r w:rsidRPr="000F68BA">
        <w:rPr>
          <w:rFonts w:ascii="Calibri" w:hAnsi="Calibri" w:cs="Calibri"/>
          <w:b/>
          <w:sz w:val="20"/>
          <w:szCs w:val="20"/>
        </w:rPr>
        <w:t xml:space="preserve">ncludes IPA </w:t>
      </w:r>
      <w:r w:rsidR="009739C2">
        <w:rPr>
          <w:rFonts w:ascii="Calibri" w:hAnsi="Calibri" w:cs="Calibri"/>
          <w:b/>
          <w:sz w:val="20"/>
          <w:szCs w:val="20"/>
        </w:rPr>
        <w:t>m</w:t>
      </w:r>
      <w:r w:rsidRPr="000F68BA">
        <w:rPr>
          <w:rFonts w:ascii="Calibri" w:hAnsi="Calibri" w:cs="Calibri"/>
          <w:b/>
          <w:sz w:val="20"/>
          <w:szCs w:val="20"/>
        </w:rPr>
        <w:t>onitoring</w:t>
      </w:r>
      <w:r w:rsidR="002E24BF">
        <w:rPr>
          <w:rFonts w:ascii="Calibri" w:hAnsi="Calibri" w:cs="Calibri"/>
          <w:b/>
          <w:sz w:val="20"/>
          <w:szCs w:val="20"/>
        </w:rPr>
        <w:t>.</w:t>
      </w:r>
      <w:r w:rsidRPr="000F68BA">
        <w:rPr>
          <w:rFonts w:ascii="Calibri" w:hAnsi="Calibri" w:cs="Calibri"/>
          <w:b/>
          <w:sz w:val="20"/>
          <w:szCs w:val="20"/>
        </w:rPr>
        <w:t>]</w:t>
      </w:r>
    </w:p>
    <w:p w14:paraId="18A6BF76" w14:textId="77777777" w:rsidR="000F68BA" w:rsidRPr="000F68BA" w:rsidRDefault="000F68BA" w:rsidP="000F68BA">
      <w:pPr>
        <w:ind w:left="360"/>
        <w:rPr>
          <w:rFonts w:ascii="Calibri" w:hAnsi="Calibri" w:cs="Calibri"/>
          <w:sz w:val="20"/>
          <w:szCs w:val="20"/>
        </w:rPr>
      </w:pPr>
    </w:p>
    <w:p w14:paraId="500BD7A0" w14:textId="0DE26229"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In addition to reviewing established policies and procedures for the audit function of (reviewed agency) OIG, we applied certain limited procedures in accordance with guidance established by </w:t>
      </w:r>
      <w:r w:rsidR="00033C2C" w:rsidRPr="00033C2C">
        <w:rPr>
          <w:rFonts w:ascii="Calibri" w:hAnsi="Calibri" w:cs="Calibri"/>
          <w:sz w:val="20"/>
          <w:szCs w:val="20"/>
        </w:rPr>
        <w:t>the Council of the Inspectors General on Integrity and Efficiency (</w:t>
      </w:r>
      <w:r w:rsidRPr="000F68BA">
        <w:rPr>
          <w:rFonts w:ascii="Calibri" w:hAnsi="Calibri" w:cs="Calibri"/>
          <w:sz w:val="20"/>
          <w:szCs w:val="20"/>
        </w:rPr>
        <w:t>CIGIE</w:t>
      </w:r>
      <w:r w:rsidR="00033C2C">
        <w:rPr>
          <w:rFonts w:ascii="Calibri" w:hAnsi="Calibri" w:cs="Calibri"/>
          <w:sz w:val="20"/>
          <w:szCs w:val="20"/>
        </w:rPr>
        <w:t>)</w:t>
      </w:r>
      <w:r w:rsidRPr="000F68BA">
        <w:rPr>
          <w:rFonts w:ascii="Calibri" w:hAnsi="Calibri" w:cs="Calibri"/>
          <w:sz w:val="20"/>
          <w:szCs w:val="20"/>
        </w:rPr>
        <w:t xml:space="preserve"> </w:t>
      </w:r>
      <w:r w:rsidR="008E0D25" w:rsidRPr="008E0D25">
        <w:rPr>
          <w:rFonts w:ascii="Calibri" w:hAnsi="Calibri" w:cs="Calibri"/>
          <w:i/>
          <w:sz w:val="20"/>
          <w:szCs w:val="20"/>
        </w:rPr>
        <w:t>Guide for Conducting Peer Reviews of Audit Organizations of Federal Offices of Inspector General</w:t>
      </w:r>
      <w:r w:rsidR="008E0D25" w:rsidRPr="008E0D25">
        <w:rPr>
          <w:rFonts w:ascii="Calibri" w:hAnsi="Calibri" w:cs="Calibri"/>
          <w:sz w:val="20"/>
          <w:szCs w:val="20"/>
        </w:rPr>
        <w:t xml:space="preserve"> </w:t>
      </w:r>
      <w:r w:rsidRPr="000F68BA">
        <w:rPr>
          <w:rFonts w:ascii="Calibri" w:hAnsi="Calibri" w:cs="Calibri"/>
          <w:sz w:val="20"/>
          <w:szCs w:val="20"/>
        </w:rPr>
        <w:t xml:space="preserve">related to (reviewed agency) OIG’s monitoring of GAGAS engagements performed by Independent Public Accountants (IPAs) under contract where the IPA served as the auditor. </w:t>
      </w:r>
    </w:p>
    <w:p w14:paraId="715BF315" w14:textId="77777777" w:rsidR="000F68BA" w:rsidRPr="000F68BA" w:rsidRDefault="000F68BA" w:rsidP="000F68BA">
      <w:pPr>
        <w:ind w:left="360"/>
        <w:rPr>
          <w:rFonts w:ascii="Calibri" w:hAnsi="Calibri" w:cs="Calibri"/>
          <w:sz w:val="20"/>
          <w:szCs w:val="20"/>
        </w:rPr>
      </w:pPr>
    </w:p>
    <w:p w14:paraId="6F896449"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It should be noted that monitoring of GAGAS engagements performed by IPAs is not an audit</w:t>
      </w:r>
      <w:r w:rsidR="0045656C">
        <w:rPr>
          <w:rFonts w:ascii="Calibri" w:hAnsi="Calibri" w:cs="Calibri"/>
          <w:sz w:val="20"/>
          <w:szCs w:val="20"/>
        </w:rPr>
        <w:t>;</w:t>
      </w:r>
      <w:r w:rsidRPr="000F68BA">
        <w:rPr>
          <w:rFonts w:ascii="Calibri" w:hAnsi="Calibri" w:cs="Calibri"/>
          <w:sz w:val="20"/>
          <w:szCs w:val="20"/>
        </w:rPr>
        <w:t xml:space="preserve"> therefore</w:t>
      </w:r>
      <w:r w:rsidR="0045656C">
        <w:rPr>
          <w:rFonts w:ascii="Calibri" w:hAnsi="Calibri" w:cs="Calibri"/>
          <w:sz w:val="20"/>
          <w:szCs w:val="20"/>
        </w:rPr>
        <w:t>,</w:t>
      </w:r>
      <w:r w:rsidRPr="000F68BA">
        <w:rPr>
          <w:rFonts w:ascii="Calibri" w:hAnsi="Calibri" w:cs="Calibri"/>
          <w:sz w:val="20"/>
          <w:szCs w:val="20"/>
        </w:rPr>
        <w:t xml:space="preserve"> </w:t>
      </w:r>
      <w:r w:rsidR="0045656C">
        <w:rPr>
          <w:rFonts w:ascii="Calibri" w:hAnsi="Calibri" w:cs="Calibri"/>
          <w:sz w:val="20"/>
          <w:szCs w:val="20"/>
        </w:rPr>
        <w:t xml:space="preserve">it </w:t>
      </w:r>
      <w:r w:rsidRPr="000F68BA">
        <w:rPr>
          <w:rFonts w:ascii="Calibri" w:hAnsi="Calibri" w:cs="Calibri"/>
          <w:sz w:val="20"/>
          <w:szCs w:val="20"/>
        </w:rPr>
        <w:t xml:space="preserve">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xml:space="preserve">. The purpose of our limited procedures was to determine whether (reviewed agency) OIG had controls to ensure </w:t>
      </w:r>
      <w:r w:rsidR="0045656C">
        <w:rPr>
          <w:rFonts w:ascii="Calibri" w:hAnsi="Calibri" w:cs="Calibri"/>
          <w:sz w:val="20"/>
          <w:szCs w:val="20"/>
        </w:rPr>
        <w:t xml:space="preserve">that </w:t>
      </w:r>
      <w:r w:rsidRPr="000F68BA">
        <w:rPr>
          <w:rFonts w:ascii="Calibri" w:hAnsi="Calibri" w:cs="Calibri"/>
          <w:sz w:val="20"/>
          <w:szCs w:val="20"/>
        </w:rPr>
        <w:t>IPAs performed contracted work in accordance with professional standards. However, our objective was not to express an opinion</w:t>
      </w:r>
      <w:r w:rsidR="0045656C">
        <w:rPr>
          <w:rFonts w:ascii="Calibri" w:hAnsi="Calibri" w:cs="Calibri"/>
          <w:sz w:val="20"/>
          <w:szCs w:val="20"/>
        </w:rPr>
        <w:t>;</w:t>
      </w:r>
      <w:r w:rsidRPr="000F68BA">
        <w:rPr>
          <w:rFonts w:ascii="Calibri" w:hAnsi="Calibri" w:cs="Calibri"/>
          <w:sz w:val="20"/>
          <w:szCs w:val="20"/>
        </w:rPr>
        <w:t xml:space="preserve"> accordingly, we do not express an opinion on (reviewed agency) OIG’s monitoring of work performed by IPAs.</w:t>
      </w:r>
    </w:p>
    <w:p w14:paraId="04D947DF" w14:textId="77777777" w:rsidR="000F68BA" w:rsidRPr="000F68BA" w:rsidRDefault="000F68BA" w:rsidP="000F68BA">
      <w:pPr>
        <w:keepNext/>
        <w:autoSpaceDE w:val="0"/>
        <w:autoSpaceDN w:val="0"/>
        <w:adjustRightInd w:val="0"/>
        <w:rPr>
          <w:rFonts w:ascii="Calibri" w:hAnsi="Calibri" w:cs="Calibri"/>
          <w:sz w:val="20"/>
          <w:szCs w:val="20"/>
        </w:rPr>
      </w:pPr>
    </w:p>
    <w:p w14:paraId="1EA6F986" w14:textId="0A78AA5F" w:rsidR="000F68BA" w:rsidRPr="000F68BA" w:rsidRDefault="000F68BA" w:rsidP="000F68BA">
      <w:pPr>
        <w:keepNext/>
        <w:autoSpaceDE w:val="0"/>
        <w:autoSpaceDN w:val="0"/>
        <w:adjustRightInd w:val="0"/>
        <w:ind w:firstLine="360"/>
        <w:rPr>
          <w:rFonts w:ascii="Calibri" w:hAnsi="Calibri" w:cs="Calibri"/>
          <w:color w:val="000000"/>
          <w:sz w:val="20"/>
          <w:szCs w:val="20"/>
        </w:rPr>
      </w:pPr>
      <w:r w:rsidRPr="000F68BA">
        <w:rPr>
          <w:rFonts w:ascii="Calibri" w:hAnsi="Calibri" w:cs="Calibri"/>
          <w:b/>
          <w:color w:val="000000"/>
          <w:sz w:val="20"/>
          <w:szCs w:val="20"/>
        </w:rPr>
        <w:t xml:space="preserve">Letter of Comment </w:t>
      </w:r>
      <w:r w:rsidR="009739C2">
        <w:rPr>
          <w:rFonts w:ascii="Calibri" w:hAnsi="Calibri" w:cs="Calibri"/>
          <w:b/>
          <w:color w:val="000000"/>
          <w:sz w:val="20"/>
          <w:szCs w:val="20"/>
        </w:rPr>
        <w:t>[</w:t>
      </w:r>
      <w:r w:rsidR="009739C2" w:rsidRPr="009739C2">
        <w:rPr>
          <w:rFonts w:ascii="Calibri" w:hAnsi="Calibri" w:cs="Calibri"/>
          <w:b/>
          <w:color w:val="000000"/>
          <w:sz w:val="20"/>
          <w:szCs w:val="20"/>
        </w:rPr>
        <w:t xml:space="preserve">Insert this section when </w:t>
      </w:r>
      <w:r w:rsidR="00F377A7">
        <w:rPr>
          <w:rFonts w:ascii="Calibri" w:hAnsi="Calibri" w:cs="Calibri"/>
          <w:b/>
          <w:color w:val="000000"/>
          <w:sz w:val="20"/>
          <w:szCs w:val="20"/>
        </w:rPr>
        <w:t>a l</w:t>
      </w:r>
      <w:r w:rsidR="009739C2" w:rsidRPr="009739C2">
        <w:rPr>
          <w:rFonts w:ascii="Calibri" w:hAnsi="Calibri" w:cs="Calibri"/>
          <w:b/>
          <w:color w:val="000000"/>
          <w:sz w:val="20"/>
          <w:szCs w:val="20"/>
        </w:rPr>
        <w:t xml:space="preserve">etter of </w:t>
      </w:r>
      <w:r w:rsidR="00F377A7">
        <w:rPr>
          <w:rFonts w:ascii="Calibri" w:hAnsi="Calibri" w:cs="Calibri"/>
          <w:b/>
          <w:color w:val="000000"/>
          <w:sz w:val="20"/>
          <w:szCs w:val="20"/>
        </w:rPr>
        <w:t>c</w:t>
      </w:r>
      <w:r w:rsidR="009739C2" w:rsidRPr="009739C2">
        <w:rPr>
          <w:rFonts w:ascii="Calibri" w:hAnsi="Calibri" w:cs="Calibri"/>
          <w:b/>
          <w:color w:val="000000"/>
          <w:sz w:val="20"/>
          <w:szCs w:val="20"/>
        </w:rPr>
        <w:t>omment is issued</w:t>
      </w:r>
      <w:r w:rsidR="002E24BF">
        <w:rPr>
          <w:rFonts w:ascii="Calibri" w:hAnsi="Calibri" w:cs="Calibri"/>
          <w:b/>
          <w:color w:val="000000"/>
          <w:sz w:val="20"/>
          <w:szCs w:val="20"/>
        </w:rPr>
        <w:t>.</w:t>
      </w:r>
      <w:r w:rsidR="009739C2">
        <w:rPr>
          <w:rFonts w:ascii="Calibri" w:hAnsi="Calibri" w:cs="Calibri"/>
          <w:b/>
          <w:color w:val="000000"/>
          <w:sz w:val="20"/>
          <w:szCs w:val="20"/>
        </w:rPr>
        <w:t>]</w:t>
      </w:r>
    </w:p>
    <w:p w14:paraId="06BF5669"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7562AD9E" w14:textId="77777777"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have issued a letter dated (insert date) that sets forth findings that were not considered to be of sufficient significance to affect our conclusions on the established policies and procedures.</w:t>
      </w:r>
    </w:p>
    <w:p w14:paraId="65AB7E6E" w14:textId="77777777" w:rsidR="000F68BA" w:rsidRPr="000F68BA" w:rsidRDefault="000F68BA" w:rsidP="000F68BA">
      <w:pPr>
        <w:keepNext/>
        <w:autoSpaceDE w:val="0"/>
        <w:autoSpaceDN w:val="0"/>
        <w:adjustRightInd w:val="0"/>
        <w:ind w:left="360"/>
        <w:rPr>
          <w:rFonts w:ascii="Calibri" w:hAnsi="Calibri" w:cs="Calibri"/>
          <w:sz w:val="20"/>
          <w:szCs w:val="20"/>
        </w:rPr>
      </w:pPr>
    </w:p>
    <w:p w14:paraId="7F1E41DC" w14:textId="7CFD6D06"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also made certain comments related to (reviewed agency) OIG’s monitoring of GAGAS engagements performed by IPAs</w:t>
      </w:r>
      <w:r w:rsidR="0045656C">
        <w:rPr>
          <w:rFonts w:ascii="Calibri" w:hAnsi="Calibri" w:cs="Calibri"/>
          <w:sz w:val="20"/>
          <w:szCs w:val="20"/>
        </w:rPr>
        <w:t>, which we</w:t>
      </w:r>
      <w:r w:rsidRPr="000F68BA">
        <w:rPr>
          <w:rFonts w:ascii="Calibri" w:hAnsi="Calibri" w:cs="Calibri"/>
          <w:sz w:val="20"/>
          <w:szCs w:val="20"/>
        </w:rPr>
        <w:t xml:space="preserve"> included in the above</w:t>
      </w:r>
      <w:r w:rsidR="0045656C">
        <w:rPr>
          <w:rFonts w:ascii="Calibri" w:hAnsi="Calibri" w:cs="Calibri"/>
          <w:sz w:val="20"/>
          <w:szCs w:val="20"/>
        </w:rPr>
        <w:t>-</w:t>
      </w:r>
      <w:r w:rsidRPr="000F68BA">
        <w:rPr>
          <w:rFonts w:ascii="Calibri" w:hAnsi="Calibri" w:cs="Calibri"/>
          <w:sz w:val="20"/>
          <w:szCs w:val="20"/>
        </w:rPr>
        <w:t xml:space="preserve">referenced letter dated (insert date). </w:t>
      </w:r>
      <w:r w:rsidRPr="00944A08">
        <w:rPr>
          <w:rFonts w:ascii="Calibri" w:hAnsi="Calibri" w:cs="Calibri"/>
          <w:b/>
          <w:sz w:val="20"/>
          <w:szCs w:val="20"/>
        </w:rPr>
        <w:t>[Insert if the peer review includes monitoring of GAGAS engagements performed by IPA</w:t>
      </w:r>
      <w:r w:rsidR="009739C2">
        <w:rPr>
          <w:rFonts w:ascii="Calibri" w:hAnsi="Calibri" w:cs="Calibri"/>
          <w:b/>
          <w:sz w:val="20"/>
          <w:szCs w:val="20"/>
        </w:rPr>
        <w:t>s</w:t>
      </w:r>
      <w:r w:rsidRPr="00944A08">
        <w:rPr>
          <w:rFonts w:ascii="Calibri" w:hAnsi="Calibri" w:cs="Calibri"/>
          <w:b/>
          <w:sz w:val="20"/>
          <w:szCs w:val="20"/>
        </w:rPr>
        <w:t xml:space="preserve"> and </w:t>
      </w:r>
      <w:r w:rsidR="009739C2" w:rsidRPr="009739C2">
        <w:rPr>
          <w:rFonts w:ascii="Calibri" w:hAnsi="Calibri" w:cs="Calibri"/>
          <w:b/>
          <w:sz w:val="20"/>
          <w:szCs w:val="20"/>
        </w:rPr>
        <w:t>IPA monitoring issues are also included in the letter of comment</w:t>
      </w:r>
      <w:r w:rsidR="002E24BF">
        <w:rPr>
          <w:rFonts w:ascii="Calibri" w:hAnsi="Calibri" w:cs="Calibri"/>
          <w:b/>
          <w:sz w:val="20"/>
          <w:szCs w:val="20"/>
        </w:rPr>
        <w:t>.</w:t>
      </w:r>
      <w:r w:rsidRPr="00944A08">
        <w:rPr>
          <w:rFonts w:ascii="Calibri" w:hAnsi="Calibri" w:cs="Calibri"/>
          <w:b/>
          <w:sz w:val="20"/>
          <w:szCs w:val="20"/>
        </w:rPr>
        <w:t>]</w:t>
      </w:r>
    </w:p>
    <w:p w14:paraId="46D19772" w14:textId="77777777" w:rsidR="000F68BA" w:rsidRPr="000F68BA" w:rsidRDefault="000F68BA" w:rsidP="000F68BA">
      <w:pPr>
        <w:keepNext/>
        <w:autoSpaceDE w:val="0"/>
        <w:autoSpaceDN w:val="0"/>
        <w:adjustRightInd w:val="0"/>
        <w:ind w:left="360"/>
        <w:rPr>
          <w:rFonts w:ascii="Calibri" w:hAnsi="Calibri" w:cs="Calibri"/>
          <w:sz w:val="20"/>
          <w:szCs w:val="20"/>
        </w:rPr>
      </w:pPr>
    </w:p>
    <w:p w14:paraId="71ABDA6F" w14:textId="14E0535E"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w:t>
      </w:r>
      <w:r w:rsidR="0045656C">
        <w:rPr>
          <w:rFonts w:ascii="Calibri" w:hAnsi="Calibri" w:cs="Calibri"/>
          <w:sz w:val="20"/>
          <w:szCs w:val="20"/>
        </w:rPr>
        <w:t>with</w:t>
      </w:r>
      <w:r w:rsidRPr="000F68BA">
        <w:rPr>
          <w:rFonts w:ascii="Calibri" w:hAnsi="Calibri" w:cs="Calibri"/>
          <w:sz w:val="20"/>
          <w:szCs w:val="20"/>
        </w:rPr>
        <w:t xml:space="preserve"> comments on (reviewed agency) OIG’s monitoring of GAGAS engagements performed by IPAs. These comments do not affect our conclusions on the established policies and procedures. </w:t>
      </w:r>
      <w:r w:rsidRPr="00944A08">
        <w:rPr>
          <w:rFonts w:ascii="Calibri" w:hAnsi="Calibri" w:cs="Calibri"/>
          <w:b/>
          <w:sz w:val="20"/>
          <w:szCs w:val="20"/>
        </w:rPr>
        <w:t>[Insert the peer review includes monitoring of GAGAS engagements performed by IPA</w:t>
      </w:r>
      <w:r w:rsidR="009739C2" w:rsidRPr="00944A08">
        <w:rPr>
          <w:rFonts w:ascii="Calibri" w:hAnsi="Calibri" w:cs="Calibri"/>
          <w:b/>
          <w:sz w:val="20"/>
          <w:szCs w:val="20"/>
        </w:rPr>
        <w:t>s</w:t>
      </w:r>
      <w:r w:rsidRPr="00944A08">
        <w:rPr>
          <w:rFonts w:ascii="Calibri" w:hAnsi="Calibri" w:cs="Calibri"/>
          <w:b/>
          <w:sz w:val="20"/>
          <w:szCs w:val="20"/>
        </w:rPr>
        <w:t xml:space="preserve"> and </w:t>
      </w:r>
      <w:r w:rsidR="009739C2" w:rsidRPr="00733782">
        <w:rPr>
          <w:rFonts w:ascii="Calibri" w:hAnsi="Calibri" w:cs="Calibri"/>
          <w:b/>
          <w:sz w:val="20"/>
          <w:szCs w:val="20"/>
        </w:rPr>
        <w:t>the letter of comments only includes IPA monitoring issues</w:t>
      </w:r>
      <w:r w:rsidR="002E24BF">
        <w:rPr>
          <w:rFonts w:ascii="Calibri" w:hAnsi="Calibri" w:cs="Calibri"/>
          <w:b/>
          <w:sz w:val="20"/>
          <w:szCs w:val="20"/>
        </w:rPr>
        <w:t>.</w:t>
      </w:r>
      <w:r w:rsidRPr="000F68BA">
        <w:rPr>
          <w:rFonts w:ascii="Calibri" w:hAnsi="Calibri" w:cs="Calibri"/>
          <w:sz w:val="20"/>
          <w:szCs w:val="20"/>
        </w:rPr>
        <w:t>]</w:t>
      </w:r>
    </w:p>
    <w:p w14:paraId="68E7D559" w14:textId="77777777" w:rsidR="000F68BA" w:rsidRPr="000F68BA" w:rsidRDefault="000F68BA" w:rsidP="000F68BA">
      <w:pPr>
        <w:keepNext/>
        <w:autoSpaceDE w:val="0"/>
        <w:autoSpaceDN w:val="0"/>
        <w:adjustRightInd w:val="0"/>
        <w:ind w:left="360"/>
        <w:rPr>
          <w:rFonts w:ascii="Calibri" w:hAnsi="Calibri" w:cs="Calibri"/>
          <w:sz w:val="20"/>
          <w:szCs w:val="20"/>
        </w:rPr>
      </w:pPr>
    </w:p>
    <w:p w14:paraId="20F0AF72" w14:textId="77777777" w:rsidR="000F68BA" w:rsidRPr="000F68BA" w:rsidRDefault="000F68BA" w:rsidP="000F68BA">
      <w:pPr>
        <w:ind w:left="360"/>
        <w:rPr>
          <w:rFonts w:ascii="Calibri" w:hAnsi="Calibri" w:cs="Calibri"/>
          <w:b/>
          <w:color w:val="000000"/>
          <w:sz w:val="20"/>
          <w:szCs w:val="20"/>
        </w:rPr>
      </w:pPr>
      <w:r w:rsidRPr="000F68BA">
        <w:rPr>
          <w:rFonts w:ascii="Calibri" w:hAnsi="Calibri" w:cs="Calibri"/>
          <w:b/>
          <w:color w:val="000000"/>
          <w:sz w:val="20"/>
          <w:szCs w:val="20"/>
        </w:rPr>
        <w:t>Basis of Results</w:t>
      </w:r>
    </w:p>
    <w:p w14:paraId="4C876268" w14:textId="77777777" w:rsidR="000F68BA" w:rsidRPr="000F68BA" w:rsidRDefault="000F68BA" w:rsidP="000F68BA">
      <w:pPr>
        <w:ind w:left="360"/>
        <w:rPr>
          <w:rFonts w:ascii="Calibri" w:hAnsi="Calibri" w:cs="Calibri"/>
          <w:sz w:val="20"/>
          <w:szCs w:val="20"/>
        </w:rPr>
      </w:pPr>
    </w:p>
    <w:p w14:paraId="00D72041" w14:textId="67AB6131"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Our review was conducted in accordance with the CIGIE </w:t>
      </w:r>
      <w:r w:rsidRPr="000F68BA">
        <w:rPr>
          <w:rFonts w:ascii="Calibri" w:hAnsi="Calibri" w:cs="Calibri"/>
          <w:i/>
          <w:sz w:val="20"/>
          <w:szCs w:val="20"/>
        </w:rPr>
        <w:t>Guide for Conducting Peer Reviews of Audit Organizations of Federal Offices of Inspector General</w:t>
      </w:r>
      <w:r w:rsidRPr="000F68BA">
        <w:rPr>
          <w:rFonts w:ascii="Calibri" w:hAnsi="Calibri" w:cs="Calibri"/>
          <w:sz w:val="20"/>
          <w:szCs w:val="20"/>
        </w:rPr>
        <w:t xml:space="preserve"> for assessing established audit policies and procedures.</w:t>
      </w:r>
    </w:p>
    <w:p w14:paraId="57FD0360" w14:textId="77777777" w:rsidR="000F68BA" w:rsidRPr="000F68BA" w:rsidRDefault="000F68BA" w:rsidP="000F68BA">
      <w:pPr>
        <w:ind w:left="360"/>
        <w:rPr>
          <w:rFonts w:ascii="Calibri" w:hAnsi="Calibri" w:cs="Calibri"/>
          <w:sz w:val="20"/>
          <w:szCs w:val="20"/>
        </w:rPr>
      </w:pPr>
    </w:p>
    <w:p w14:paraId="207768B3" w14:textId="0AFABCD2"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During our review, we (1) obtained an understanding of the nature of the (reviewed agency) OIG’ audit function and (2) assessed established audit policies and procedures </w:t>
      </w:r>
      <w:r w:rsidR="00D17FB3">
        <w:rPr>
          <w:rFonts w:ascii="Calibri" w:hAnsi="Calibri" w:cs="Calibri"/>
          <w:sz w:val="20"/>
          <w:szCs w:val="20"/>
        </w:rPr>
        <w:t xml:space="preserve">{add if IPA monitoring was included </w:t>
      </w:r>
      <w:r w:rsidRPr="000F68BA">
        <w:rPr>
          <w:rFonts w:ascii="Calibri" w:hAnsi="Calibri" w:cs="Calibri"/>
          <w:sz w:val="20"/>
          <w:szCs w:val="20"/>
        </w:rPr>
        <w:t xml:space="preserve">and (reviewed agency) OIG’s IPA monitoring process </w:t>
      </w:r>
      <w:r w:rsidR="00033C2C">
        <w:rPr>
          <w:rFonts w:ascii="Calibri" w:hAnsi="Calibri" w:cs="Calibri"/>
          <w:sz w:val="20"/>
          <w:szCs w:val="20"/>
        </w:rPr>
        <w:t xml:space="preserve">and </w:t>
      </w:r>
      <w:r w:rsidRPr="000F68BA">
        <w:rPr>
          <w:rFonts w:ascii="Calibri" w:hAnsi="Calibri" w:cs="Calibri"/>
          <w:i/>
          <w:sz w:val="20"/>
          <w:szCs w:val="20"/>
        </w:rPr>
        <w:t>add other or delete steps as needed such as interviewing (reviewed agency) OIG personnel</w:t>
      </w:r>
      <w:r w:rsidRPr="000F68BA">
        <w:rPr>
          <w:rFonts w:ascii="Calibri" w:hAnsi="Calibri" w:cs="Calibri"/>
          <w:sz w:val="20"/>
          <w:szCs w:val="20"/>
        </w:rPr>
        <w:t xml:space="preserve">}. We also visited the following offices </w:t>
      </w:r>
      <w:r w:rsidR="00D17FB3">
        <w:rPr>
          <w:rFonts w:ascii="Calibri" w:hAnsi="Calibri" w:cs="Calibri"/>
          <w:sz w:val="20"/>
          <w:szCs w:val="20"/>
        </w:rPr>
        <w:t xml:space="preserve">{add if IPA monitoring was included </w:t>
      </w:r>
      <w:r w:rsidRPr="000F68BA">
        <w:rPr>
          <w:rFonts w:ascii="Calibri" w:hAnsi="Calibri" w:cs="Calibri"/>
          <w:sz w:val="20"/>
          <w:szCs w:val="20"/>
        </w:rPr>
        <w:t>and reviewed the following IPA monitoring projects</w:t>
      </w:r>
      <w:r w:rsidR="00D17FB3">
        <w:rPr>
          <w:rFonts w:ascii="Calibri" w:hAnsi="Calibri" w:cs="Calibri"/>
          <w:sz w:val="20"/>
          <w:szCs w:val="20"/>
        </w:rPr>
        <w:t>}</w:t>
      </w:r>
      <w:r w:rsidRPr="000F68BA">
        <w:rPr>
          <w:rFonts w:ascii="Calibri" w:hAnsi="Calibri" w:cs="Calibri"/>
          <w:sz w:val="20"/>
          <w:szCs w:val="20"/>
        </w:rPr>
        <w:t xml:space="preserve">: </w:t>
      </w:r>
    </w:p>
    <w:p w14:paraId="1FF84C68" w14:textId="77777777" w:rsidR="000F68BA" w:rsidRPr="000F68BA" w:rsidRDefault="000F68BA" w:rsidP="000F68BA">
      <w:pPr>
        <w:ind w:left="360"/>
        <w:jc w:val="both"/>
        <w:rPr>
          <w:rFonts w:ascii="Calibri" w:hAnsi="Calibri" w:cs="Calibri"/>
          <w:sz w:val="20"/>
          <w:szCs w:val="20"/>
        </w:rPr>
      </w:pPr>
    </w:p>
    <w:p w14:paraId="13980029" w14:textId="77777777" w:rsidR="000F68BA" w:rsidRPr="000F68BA" w:rsidRDefault="000F68BA" w:rsidP="000B2FCB">
      <w:pPr>
        <w:widowControl w:val="0"/>
        <w:numPr>
          <w:ilvl w:val="0"/>
          <w:numId w:val="22"/>
        </w:numPr>
        <w:ind w:left="1440"/>
        <w:jc w:val="both"/>
        <w:rPr>
          <w:rFonts w:ascii="Calibri" w:eastAsia="Calibri" w:hAnsi="Calibri" w:cs="Calibri"/>
          <w:sz w:val="20"/>
          <w:szCs w:val="20"/>
        </w:rPr>
      </w:pPr>
      <w:r w:rsidRPr="000F68BA">
        <w:rPr>
          <w:rFonts w:ascii="Calibri" w:eastAsia="Calibri" w:hAnsi="Calibri" w:cs="Calibri"/>
          <w:sz w:val="20"/>
          <w:szCs w:val="20"/>
        </w:rPr>
        <w:t>Washington, D.C.</w:t>
      </w:r>
    </w:p>
    <w:p w14:paraId="494AD838" w14:textId="77777777" w:rsidR="000F68BA" w:rsidRPr="000F68BA" w:rsidRDefault="000F68BA" w:rsidP="000B2FCB">
      <w:pPr>
        <w:widowControl w:val="0"/>
        <w:numPr>
          <w:ilvl w:val="0"/>
          <w:numId w:val="22"/>
        </w:numPr>
        <w:ind w:left="1440"/>
        <w:jc w:val="both"/>
        <w:rPr>
          <w:rFonts w:ascii="Calibri" w:eastAsia="Calibri" w:hAnsi="Calibri" w:cs="Calibri"/>
          <w:sz w:val="20"/>
          <w:szCs w:val="20"/>
        </w:rPr>
      </w:pPr>
      <w:r w:rsidRPr="000F68BA">
        <w:rPr>
          <w:rFonts w:ascii="Calibri" w:eastAsia="Calibri" w:hAnsi="Calibri" w:cs="Calibri"/>
          <w:sz w:val="20"/>
          <w:szCs w:val="20"/>
        </w:rPr>
        <w:t>Project ABC123</w:t>
      </w:r>
    </w:p>
    <w:p w14:paraId="5755C671" w14:textId="77777777" w:rsidR="000F68BA" w:rsidRPr="000F68BA" w:rsidRDefault="000F68BA" w:rsidP="000F68BA">
      <w:pPr>
        <w:ind w:left="720"/>
        <w:jc w:val="both"/>
        <w:rPr>
          <w:rFonts w:ascii="Calibri" w:hAnsi="Calibri" w:cs="Calibri"/>
          <w:sz w:val="20"/>
          <w:szCs w:val="20"/>
        </w:rPr>
      </w:pPr>
    </w:p>
    <w:p w14:paraId="10AABEB0" w14:textId="77777777" w:rsidR="000F68BA" w:rsidRPr="000F68BA" w:rsidRDefault="000F68BA" w:rsidP="000F68BA">
      <w:pPr>
        <w:ind w:left="720"/>
        <w:jc w:val="both"/>
        <w:rPr>
          <w:rFonts w:ascii="Calibri" w:hAnsi="Calibri" w:cs="Calibri"/>
          <w:sz w:val="20"/>
          <w:szCs w:val="20"/>
        </w:rPr>
      </w:pPr>
    </w:p>
    <w:p w14:paraId="01620D0E" w14:textId="77777777" w:rsidR="000F68BA" w:rsidRPr="000F68BA" w:rsidRDefault="000F68BA" w:rsidP="000F68BA">
      <w:pPr>
        <w:tabs>
          <w:tab w:val="left" w:pos="9360"/>
        </w:tabs>
        <w:ind w:left="360" w:right="360"/>
        <w:rPr>
          <w:rFonts w:ascii="Calibri" w:hAnsi="Calibri" w:cs="Calibri"/>
          <w:sz w:val="20"/>
          <w:szCs w:val="20"/>
        </w:rPr>
      </w:pPr>
      <w:r w:rsidRPr="000F68BA">
        <w:rPr>
          <w:rFonts w:ascii="Calibri" w:hAnsi="Calibri" w:cs="Calibri"/>
          <w:sz w:val="20"/>
          <w:szCs w:val="20"/>
        </w:rPr>
        <w:t>/s/</w:t>
      </w:r>
    </w:p>
    <w:p w14:paraId="299B7E85" w14:textId="77777777" w:rsidR="000F68BA" w:rsidRPr="000F68BA" w:rsidRDefault="000F68BA" w:rsidP="000F68BA">
      <w:pPr>
        <w:tabs>
          <w:tab w:val="left" w:pos="9360"/>
        </w:tabs>
        <w:ind w:left="360" w:right="360"/>
      </w:pPr>
      <w:r w:rsidRPr="000F68BA">
        <w:rPr>
          <w:rFonts w:ascii="Calibri" w:hAnsi="Calibri" w:cs="Calibri"/>
          <w:sz w:val="20"/>
          <w:szCs w:val="20"/>
        </w:rPr>
        <w:t>(Name), Inspector General</w:t>
      </w:r>
    </w:p>
    <w:p w14:paraId="4D518324" w14:textId="77777777" w:rsidR="000F68BA" w:rsidRPr="000F68BA" w:rsidRDefault="000F68BA" w:rsidP="000B2FCB">
      <w:pPr>
        <w:pageBreakBefore/>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lastRenderedPageBreak/>
        <w:t>Modified Peer Review Letter of Comment (with Audit Policies and Procedures)</w:t>
      </w:r>
    </w:p>
    <w:p w14:paraId="4B20E4B7"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(OIG Letterhead)</w:t>
      </w:r>
    </w:p>
    <w:p w14:paraId="47F3208A" w14:textId="77777777" w:rsidR="000F68BA" w:rsidRPr="000F68BA" w:rsidRDefault="000F68BA" w:rsidP="000F68BA">
      <w:pPr>
        <w:ind w:left="360"/>
        <w:rPr>
          <w:rFonts w:ascii="Calibri" w:hAnsi="Calibri" w:cs="Calibri"/>
          <w:sz w:val="20"/>
          <w:szCs w:val="20"/>
        </w:rPr>
      </w:pPr>
    </w:p>
    <w:p w14:paraId="553422BA"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(Date)</w:t>
      </w:r>
    </w:p>
    <w:p w14:paraId="4C25162E" w14:textId="77777777" w:rsidR="000F68BA" w:rsidRPr="000F68BA" w:rsidRDefault="000F68BA" w:rsidP="000F68BA">
      <w:pPr>
        <w:ind w:left="360"/>
        <w:rPr>
          <w:rFonts w:ascii="Calibri" w:hAnsi="Calibri" w:cs="Calibri"/>
          <w:sz w:val="20"/>
          <w:szCs w:val="20"/>
        </w:rPr>
      </w:pPr>
    </w:p>
    <w:p w14:paraId="45D0D008"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To (Name), Inspector General</w:t>
      </w:r>
    </w:p>
    <w:p w14:paraId="76C99D44"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(Name of Agency)</w:t>
      </w:r>
    </w:p>
    <w:p w14:paraId="2FA33C28" w14:textId="77777777" w:rsidR="000F68BA" w:rsidRPr="000F68BA" w:rsidRDefault="000F68BA" w:rsidP="000F68BA">
      <w:pPr>
        <w:ind w:left="360"/>
        <w:rPr>
          <w:rFonts w:ascii="Calibri" w:hAnsi="Calibri" w:cs="Calibri"/>
          <w:sz w:val="20"/>
          <w:szCs w:val="20"/>
        </w:rPr>
      </w:pPr>
    </w:p>
    <w:p w14:paraId="24478726" w14:textId="4C65064B"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We have reviewed the established audit policies and procedures of the (reviewed agency) </w:t>
      </w:r>
      <w:r w:rsidR="00033C2C" w:rsidRPr="00033C2C">
        <w:rPr>
          <w:rFonts w:ascii="Calibri" w:hAnsi="Calibri" w:cs="Calibri"/>
          <w:sz w:val="20"/>
          <w:szCs w:val="20"/>
        </w:rPr>
        <w:t>Office of Inspector General (</w:t>
      </w:r>
      <w:r w:rsidRPr="000F68BA">
        <w:rPr>
          <w:rFonts w:ascii="Calibri" w:hAnsi="Calibri" w:cs="Calibri"/>
          <w:sz w:val="20"/>
          <w:szCs w:val="20"/>
        </w:rPr>
        <w:t>OIG</w:t>
      </w:r>
      <w:r w:rsidR="00033C2C">
        <w:rPr>
          <w:rFonts w:ascii="Calibri" w:hAnsi="Calibri" w:cs="Calibri"/>
          <w:sz w:val="20"/>
          <w:szCs w:val="20"/>
        </w:rPr>
        <w:t>)</w:t>
      </w:r>
      <w:r w:rsidRPr="000F68BA">
        <w:rPr>
          <w:rFonts w:ascii="Calibri" w:hAnsi="Calibri" w:cs="Calibri"/>
          <w:sz w:val="20"/>
          <w:szCs w:val="20"/>
        </w:rPr>
        <w:t xml:space="preserve"> in effect for the year ended [March 31, 20XX, or September 30, 20XX] including monitoring of work conducted by Independent Public Accountants (IPAs) under contract where the IPA served as the auditor, and </w:t>
      </w:r>
      <w:r w:rsidR="0045656C">
        <w:rPr>
          <w:rFonts w:ascii="Calibri" w:hAnsi="Calibri" w:cs="Calibri"/>
          <w:sz w:val="20"/>
          <w:szCs w:val="20"/>
        </w:rPr>
        <w:t>we</w:t>
      </w:r>
      <w:r w:rsidRPr="000F68BA">
        <w:rPr>
          <w:rFonts w:ascii="Calibri" w:hAnsi="Calibri" w:cs="Calibri"/>
          <w:sz w:val="20"/>
          <w:szCs w:val="20"/>
        </w:rPr>
        <w:t xml:space="preserve"> issued our report dated [March 31, 20XX, or September 30, 20XX,] in which we determined that the OIG’s policies and procedures for the audit function [were or were not] current and consistent with applicable professional standards. That report should be read in conjunction with the comments in this letter, which were considered in determining our results. </w:t>
      </w:r>
    </w:p>
    <w:p w14:paraId="6718949E" w14:textId="77777777" w:rsidR="000F68BA" w:rsidRPr="000F68BA" w:rsidRDefault="000F68BA" w:rsidP="000F68BA">
      <w:pPr>
        <w:ind w:left="360"/>
        <w:rPr>
          <w:rFonts w:ascii="Calibri" w:hAnsi="Calibri" w:cs="Calibri"/>
          <w:sz w:val="20"/>
          <w:szCs w:val="20"/>
        </w:rPr>
      </w:pPr>
    </w:p>
    <w:p w14:paraId="350A6D1B"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The finding(s) described below was (were) not considered to be of sufficient significance to impact the determination made on the established policies and procedures described in that report.</w:t>
      </w:r>
    </w:p>
    <w:p w14:paraId="6C087A60" w14:textId="77777777" w:rsidR="000F68BA" w:rsidRPr="000F68BA" w:rsidRDefault="000F68BA" w:rsidP="000F68BA">
      <w:pPr>
        <w:ind w:left="360"/>
        <w:rPr>
          <w:rFonts w:ascii="Calibri" w:hAnsi="Calibri" w:cs="Calibri"/>
          <w:sz w:val="20"/>
          <w:szCs w:val="20"/>
        </w:rPr>
      </w:pPr>
    </w:p>
    <w:p w14:paraId="1C4B9F5A"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Finding 1.  Independence </w:t>
      </w:r>
    </w:p>
    <w:p w14:paraId="1C2CF785" w14:textId="77777777" w:rsidR="000F68BA" w:rsidRPr="000F68BA" w:rsidRDefault="000F68BA" w:rsidP="000F68BA">
      <w:pPr>
        <w:ind w:left="360"/>
        <w:rPr>
          <w:rFonts w:ascii="Calibri" w:hAnsi="Calibri" w:cs="Calibri"/>
          <w:sz w:val="20"/>
          <w:szCs w:val="20"/>
        </w:rPr>
      </w:pPr>
    </w:p>
    <w:p w14:paraId="04206929"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The established policies and procedures do not describe specific requirements for documenting the identification of threats to independence and the resulting safeguards adopted to reduce or eliminate the identified threats. </w:t>
      </w:r>
    </w:p>
    <w:p w14:paraId="6A6EF414" w14:textId="77777777" w:rsidR="000F68BA" w:rsidRPr="000F68BA" w:rsidRDefault="000F68BA" w:rsidP="000F68BA">
      <w:pPr>
        <w:ind w:left="360"/>
        <w:rPr>
          <w:rFonts w:ascii="Calibri" w:hAnsi="Calibri" w:cs="Calibri"/>
          <w:sz w:val="20"/>
          <w:szCs w:val="20"/>
        </w:rPr>
      </w:pPr>
    </w:p>
    <w:p w14:paraId="3D968738"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u w:val="single"/>
        </w:rPr>
        <w:t>Recommendation</w:t>
      </w:r>
      <w:r w:rsidRPr="000F68BA">
        <w:rPr>
          <w:rFonts w:ascii="Calibri" w:hAnsi="Calibri" w:cs="Calibri"/>
          <w:sz w:val="20"/>
          <w:szCs w:val="20"/>
        </w:rPr>
        <w:t xml:space="preserve"> – The OIG should prescribe requirements for documenting threats to independence and applicable safeguards implemented in accordance with </w:t>
      </w:r>
      <w:r w:rsidRPr="000F68BA">
        <w:rPr>
          <w:rFonts w:ascii="Calibri" w:hAnsi="Calibri" w:cs="Calibri"/>
          <w:i/>
          <w:sz w:val="20"/>
          <w:szCs w:val="20"/>
        </w:rPr>
        <w:t>Government Auditing Standards</w:t>
      </w:r>
      <w:r w:rsidRPr="000F68BA">
        <w:rPr>
          <w:rFonts w:ascii="Calibri" w:hAnsi="Calibri" w:cs="Calibri"/>
          <w:sz w:val="20"/>
          <w:szCs w:val="20"/>
        </w:rPr>
        <w:t>.</w:t>
      </w:r>
    </w:p>
    <w:p w14:paraId="52CE5505" w14:textId="77777777" w:rsidR="000F68BA" w:rsidRPr="000F68BA" w:rsidRDefault="000F68BA" w:rsidP="000F68BA">
      <w:pPr>
        <w:ind w:left="360"/>
        <w:rPr>
          <w:rFonts w:ascii="Calibri" w:hAnsi="Calibri" w:cs="Calibri"/>
          <w:sz w:val="20"/>
          <w:szCs w:val="20"/>
        </w:rPr>
      </w:pPr>
    </w:p>
    <w:p w14:paraId="50A08D50"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u w:val="single"/>
        </w:rPr>
        <w:t>Views of Responsible Official</w:t>
      </w:r>
      <w:r w:rsidRPr="000F68BA">
        <w:rPr>
          <w:rFonts w:ascii="Calibri" w:hAnsi="Calibri" w:cs="Calibri"/>
          <w:sz w:val="20"/>
          <w:szCs w:val="20"/>
        </w:rPr>
        <w:t xml:space="preserve"> – Agree.</w:t>
      </w:r>
    </w:p>
    <w:p w14:paraId="3A5A1080" w14:textId="77777777" w:rsidR="000F68BA" w:rsidRPr="000F68BA" w:rsidRDefault="000F68BA" w:rsidP="000F68BA">
      <w:pPr>
        <w:ind w:left="360"/>
        <w:rPr>
          <w:rFonts w:ascii="Calibri" w:hAnsi="Calibri" w:cs="Calibri"/>
          <w:sz w:val="20"/>
          <w:szCs w:val="20"/>
        </w:rPr>
      </w:pPr>
    </w:p>
    <w:p w14:paraId="2C37E18F" w14:textId="77777777" w:rsidR="000F68BA" w:rsidRPr="000F68BA" w:rsidRDefault="000F68BA" w:rsidP="000F68BA">
      <w:pPr>
        <w:ind w:left="360"/>
        <w:rPr>
          <w:rFonts w:ascii="Calibri" w:hAnsi="Calibri" w:cs="Calibri"/>
          <w:i/>
          <w:sz w:val="20"/>
          <w:szCs w:val="20"/>
        </w:rPr>
      </w:pPr>
      <w:r w:rsidRPr="000F68BA">
        <w:rPr>
          <w:rFonts w:ascii="Calibri" w:hAnsi="Calibri" w:cs="Calibri"/>
          <w:sz w:val="20"/>
          <w:szCs w:val="20"/>
        </w:rPr>
        <w:t xml:space="preserve">Finding 2.  IPA Monitoring – IPA Peer Review Reports </w:t>
      </w:r>
    </w:p>
    <w:p w14:paraId="76D4E35E" w14:textId="77777777" w:rsidR="000F68BA" w:rsidRPr="000F68BA" w:rsidRDefault="000F68BA" w:rsidP="000F68BA">
      <w:pPr>
        <w:ind w:left="360"/>
        <w:rPr>
          <w:rFonts w:ascii="Calibri" w:hAnsi="Calibri" w:cs="Calibri"/>
          <w:sz w:val="20"/>
          <w:szCs w:val="20"/>
        </w:rPr>
      </w:pPr>
    </w:p>
    <w:p w14:paraId="602384BB" w14:textId="0F46963D"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The OIG’s policies and procedures require, for all contracted </w:t>
      </w:r>
      <w:r w:rsidR="00033C2C" w:rsidRPr="00033C2C">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033C2C">
        <w:rPr>
          <w:rFonts w:ascii="Calibri" w:hAnsi="Calibri" w:cs="Calibri"/>
          <w:sz w:val="20"/>
          <w:szCs w:val="20"/>
        </w:rPr>
        <w:t>)</w:t>
      </w:r>
      <w:r w:rsidRPr="000F68BA">
        <w:rPr>
          <w:rFonts w:ascii="Calibri" w:hAnsi="Calibri" w:cs="Calibri"/>
          <w:sz w:val="20"/>
          <w:szCs w:val="20"/>
        </w:rPr>
        <w:t xml:space="preserve">, that staff obtain and document in the monitoring records a copy of the IPA’s most recent peer review report and, if applicable, the Finding for Further Consideration forms submitted to the administering entity. We noted that the monitoring files for the contracted audit of the (reviewed agency) fiscal year 20XX financial statements did not contain a copy of the peer review report. Monitoring staff confirmed that one had not been obtained. </w:t>
      </w:r>
      <w:r w:rsidR="0045656C">
        <w:rPr>
          <w:rFonts w:ascii="Calibri" w:hAnsi="Calibri" w:cs="Calibri"/>
          <w:sz w:val="20"/>
          <w:szCs w:val="20"/>
        </w:rPr>
        <w:t>T</w:t>
      </w:r>
      <w:r w:rsidRPr="000F68BA">
        <w:rPr>
          <w:rFonts w:ascii="Calibri" w:hAnsi="Calibri" w:cs="Calibri"/>
          <w:sz w:val="20"/>
          <w:szCs w:val="20"/>
        </w:rPr>
        <w:t xml:space="preserve">he staff subsequently obtained a copy which showed that the IPA had received a peer review rating of </w:t>
      </w:r>
      <w:r w:rsidRPr="001B31F5">
        <w:rPr>
          <w:rFonts w:ascii="Calibri" w:hAnsi="Calibri" w:cs="Calibri"/>
          <w:i/>
          <w:sz w:val="20"/>
          <w:szCs w:val="20"/>
        </w:rPr>
        <w:t>pass</w:t>
      </w:r>
      <w:r w:rsidRPr="000F68BA">
        <w:rPr>
          <w:rFonts w:ascii="Calibri" w:hAnsi="Calibri" w:cs="Calibri"/>
          <w:sz w:val="20"/>
          <w:szCs w:val="20"/>
        </w:rPr>
        <w:t xml:space="preserve">, </w:t>
      </w:r>
      <w:r w:rsidR="0045656C">
        <w:rPr>
          <w:rFonts w:ascii="Calibri" w:hAnsi="Calibri" w:cs="Calibri"/>
          <w:sz w:val="20"/>
          <w:szCs w:val="20"/>
        </w:rPr>
        <w:t xml:space="preserve">but </w:t>
      </w:r>
      <w:r w:rsidRPr="000F68BA">
        <w:rPr>
          <w:rFonts w:ascii="Calibri" w:hAnsi="Calibri" w:cs="Calibri"/>
          <w:sz w:val="20"/>
          <w:szCs w:val="20"/>
        </w:rPr>
        <w:t>this should have been done as part of the monitoring of the contracted work</w:t>
      </w:r>
      <w:r w:rsidR="0045656C">
        <w:rPr>
          <w:rFonts w:ascii="Calibri" w:hAnsi="Calibri" w:cs="Calibri"/>
          <w:sz w:val="20"/>
          <w:szCs w:val="20"/>
        </w:rPr>
        <w:t>—</w:t>
      </w:r>
      <w:r w:rsidRPr="000F68BA">
        <w:rPr>
          <w:rFonts w:ascii="Calibri" w:hAnsi="Calibri" w:cs="Calibri"/>
          <w:sz w:val="20"/>
          <w:szCs w:val="20"/>
        </w:rPr>
        <w:t>not after the fact, in case there were issues raised with the IPA’s past audit work that may have impacted the scope of the monitoring activities.</w:t>
      </w:r>
    </w:p>
    <w:p w14:paraId="4DA7F63D" w14:textId="77777777" w:rsidR="000F68BA" w:rsidRPr="000F68BA" w:rsidRDefault="000F68BA" w:rsidP="000F68BA">
      <w:pPr>
        <w:ind w:left="360"/>
        <w:rPr>
          <w:rFonts w:ascii="Calibri" w:hAnsi="Calibri" w:cs="Calibri"/>
          <w:sz w:val="20"/>
          <w:szCs w:val="20"/>
        </w:rPr>
      </w:pPr>
    </w:p>
    <w:p w14:paraId="3F9E691D" w14:textId="77777777" w:rsidR="000F68BA" w:rsidRPr="000F68BA" w:rsidRDefault="000F68BA" w:rsidP="000F68BA">
      <w:pPr>
        <w:ind w:left="360"/>
        <w:rPr>
          <w:rFonts w:ascii="Calibri" w:hAnsi="Calibri" w:cs="Calibri"/>
          <w:sz w:val="20"/>
          <w:szCs w:val="20"/>
        </w:rPr>
      </w:pPr>
    </w:p>
    <w:p w14:paraId="3B33470A" w14:textId="77777777" w:rsidR="000F68BA" w:rsidRPr="000F68BA" w:rsidRDefault="000F68BA" w:rsidP="000F68BA">
      <w:pPr>
        <w:ind w:left="360"/>
        <w:rPr>
          <w:rFonts w:ascii="Calibri" w:hAnsi="Calibri" w:cs="Calibri"/>
          <w:sz w:val="20"/>
          <w:szCs w:val="20"/>
        </w:rPr>
      </w:pPr>
    </w:p>
    <w:p w14:paraId="39392BBE"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/s/</w:t>
      </w:r>
    </w:p>
    <w:p w14:paraId="614FDB15"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(Name), Inspector General</w:t>
      </w:r>
    </w:p>
    <w:p w14:paraId="4F94A445" w14:textId="77777777" w:rsidR="000F68BA" w:rsidRPr="000F68BA" w:rsidRDefault="000F68BA" w:rsidP="000F68BA">
      <w:pPr>
        <w:ind w:left="360"/>
        <w:rPr>
          <w:rFonts w:ascii="Calibri" w:hAnsi="Calibri" w:cs="Calibri"/>
          <w:sz w:val="20"/>
          <w:szCs w:val="20"/>
        </w:rPr>
      </w:pPr>
    </w:p>
    <w:p w14:paraId="146EDDA2" w14:textId="77777777" w:rsidR="000F68BA" w:rsidRPr="000F68BA" w:rsidRDefault="000F68BA" w:rsidP="000F68BA">
      <w:pPr>
        <w:rPr>
          <w:sz w:val="20"/>
          <w:szCs w:val="20"/>
        </w:rPr>
      </w:pPr>
    </w:p>
    <w:p w14:paraId="7C395F46" w14:textId="77777777" w:rsidR="000F68BA" w:rsidRPr="000F68BA" w:rsidRDefault="000F68BA" w:rsidP="000B2FCB">
      <w:pPr>
        <w:keepNext/>
        <w:keepLines/>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color w:val="000000"/>
        </w:rPr>
        <w:lastRenderedPageBreak/>
        <w:t>Modified Peer Review Report</w:t>
      </w:r>
      <w:r w:rsidRPr="000F68BA">
        <w:rPr>
          <w:rFonts w:ascii="Arial" w:hAnsi="Arial" w:cs="Arial"/>
          <w:b/>
        </w:rPr>
        <w:t xml:space="preserve"> (</w:t>
      </w:r>
      <w:r w:rsidR="00541DD2">
        <w:rPr>
          <w:rFonts w:ascii="Arial" w:hAnsi="Arial" w:cs="Arial"/>
          <w:b/>
        </w:rPr>
        <w:t>with</w:t>
      </w:r>
      <w:r w:rsidRPr="000F68BA">
        <w:rPr>
          <w:rFonts w:ascii="Arial" w:hAnsi="Arial" w:cs="Arial"/>
          <w:b/>
        </w:rPr>
        <w:t>o</w:t>
      </w:r>
      <w:r w:rsidR="00541DD2">
        <w:rPr>
          <w:rFonts w:ascii="Arial" w:hAnsi="Arial" w:cs="Arial"/>
          <w:b/>
        </w:rPr>
        <w:t>ut</w:t>
      </w:r>
      <w:r w:rsidRPr="000F68BA">
        <w:rPr>
          <w:rFonts w:ascii="Arial" w:hAnsi="Arial" w:cs="Arial"/>
          <w:b/>
        </w:rPr>
        <w:t xml:space="preserve"> Audit Policies and Procedures)</w:t>
      </w:r>
    </w:p>
    <w:p w14:paraId="4008EEF3"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(OIG Letterhead)</w:t>
      </w:r>
    </w:p>
    <w:p w14:paraId="31C3B71F" w14:textId="77777777" w:rsidR="000F68BA" w:rsidRPr="000F68BA" w:rsidRDefault="000F68BA" w:rsidP="000F68BA">
      <w:pPr>
        <w:keepNext/>
        <w:keepLines/>
        <w:ind w:left="360"/>
        <w:jc w:val="center"/>
        <w:rPr>
          <w:rFonts w:ascii="Calibri" w:hAnsi="Calibri" w:cs="Calibri"/>
          <w:sz w:val="20"/>
          <w:szCs w:val="20"/>
        </w:rPr>
      </w:pPr>
      <w:r w:rsidRPr="000F68BA">
        <w:rPr>
          <w:rFonts w:ascii="Calibri" w:hAnsi="Calibri" w:cs="Calibri"/>
          <w:sz w:val="20"/>
          <w:szCs w:val="20"/>
        </w:rPr>
        <w:t>Modified Peer Review Report</w:t>
      </w:r>
    </w:p>
    <w:p w14:paraId="3C54E7BE"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(Date)</w:t>
      </w:r>
    </w:p>
    <w:p w14:paraId="204B48CE" w14:textId="77777777" w:rsidR="000F68BA" w:rsidRPr="000F68BA" w:rsidRDefault="000F68BA" w:rsidP="000F68BA">
      <w:pPr>
        <w:keepNext/>
        <w:keepLines/>
        <w:ind w:left="360"/>
        <w:jc w:val="both"/>
        <w:rPr>
          <w:rFonts w:ascii="Calibri" w:hAnsi="Calibri" w:cs="Calibri"/>
          <w:sz w:val="20"/>
          <w:szCs w:val="20"/>
        </w:rPr>
      </w:pPr>
    </w:p>
    <w:p w14:paraId="0334C614"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To (Name), Inspector General</w:t>
      </w:r>
    </w:p>
    <w:p w14:paraId="1A9FAC6F" w14:textId="77777777"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(Name of Agency)</w:t>
      </w:r>
    </w:p>
    <w:p w14:paraId="7AA6D685" w14:textId="77777777" w:rsidR="000F68BA" w:rsidRPr="000F68BA" w:rsidRDefault="000F68BA" w:rsidP="000F68BA">
      <w:pPr>
        <w:keepNext/>
        <w:keepLines/>
        <w:ind w:left="360"/>
        <w:jc w:val="both"/>
        <w:rPr>
          <w:rFonts w:ascii="Calibri" w:hAnsi="Calibri" w:cs="Calibri"/>
          <w:sz w:val="20"/>
          <w:szCs w:val="20"/>
        </w:rPr>
      </w:pPr>
    </w:p>
    <w:p w14:paraId="6D80A5FF"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 xml:space="preserve">Established policies and procedures are one of the components of a system of quality control to provide an Office of Inspector General (OIG) with reasonable assurance of conforming with applicable professional standards. The components of a </w:t>
      </w:r>
      <w:r w:rsidRPr="000F68BA">
        <w:rPr>
          <w:rFonts w:ascii="Calibri" w:hAnsi="Calibri" w:cs="Calibri"/>
          <w:iCs/>
          <w:sz w:val="20"/>
        </w:rPr>
        <w:t>system</w:t>
      </w:r>
      <w:r w:rsidRPr="000F68BA">
        <w:rPr>
          <w:rFonts w:ascii="Calibri" w:hAnsi="Calibri" w:cs="Calibri"/>
          <w:sz w:val="20"/>
          <w:szCs w:val="20"/>
        </w:rPr>
        <w:t xml:space="preserve"> of quality control are described in the </w:t>
      </w:r>
      <w:r w:rsidRPr="000F68BA">
        <w:rPr>
          <w:rFonts w:ascii="Calibri" w:hAnsi="Calibri" w:cs="Calibri"/>
          <w:i/>
          <w:sz w:val="20"/>
          <w:szCs w:val="20"/>
        </w:rPr>
        <w:t xml:space="preserve">Government Auditing Standards </w:t>
      </w:r>
      <w:r w:rsidRPr="000F68BA">
        <w:rPr>
          <w:rFonts w:ascii="Calibri" w:hAnsi="Calibri" w:cs="Calibri"/>
          <w:sz w:val="20"/>
          <w:szCs w:val="20"/>
        </w:rPr>
        <w:t xml:space="preserve">(if desired, add a footnote with </w:t>
      </w:r>
      <w:r w:rsidR="00AC2DCC">
        <w:rPr>
          <w:rFonts w:ascii="Calibri" w:hAnsi="Calibri" w:cs="Calibri"/>
          <w:sz w:val="20"/>
          <w:szCs w:val="20"/>
        </w:rPr>
        <w:t>the</w:t>
      </w:r>
      <w:r w:rsidRPr="000F68BA">
        <w:rPr>
          <w:rFonts w:ascii="Calibri" w:hAnsi="Calibri" w:cs="Calibri"/>
          <w:sz w:val="20"/>
          <w:szCs w:val="20"/>
        </w:rPr>
        <w:t xml:space="preserve"> issue date). </w:t>
      </w:r>
    </w:p>
    <w:p w14:paraId="7B6D273C" w14:textId="77777777" w:rsidR="000F68BA" w:rsidRPr="000F68BA" w:rsidRDefault="000F68BA" w:rsidP="000F68BA">
      <w:pPr>
        <w:keepNext/>
        <w:keepLines/>
        <w:ind w:left="360"/>
        <w:rPr>
          <w:rFonts w:ascii="Calibri" w:hAnsi="Calibri" w:cs="Calibri"/>
          <w:sz w:val="20"/>
          <w:szCs w:val="20"/>
        </w:rPr>
      </w:pPr>
    </w:p>
    <w:p w14:paraId="258735E4"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 xml:space="preserve">It is the responsibility of (reviewed agency) OIG to </w:t>
      </w:r>
      <w:r w:rsidRPr="000F68BA">
        <w:rPr>
          <w:rFonts w:ascii="Calibri" w:hAnsi="Calibri" w:cs="Calibri"/>
          <w:color w:val="000000"/>
          <w:sz w:val="20"/>
          <w:szCs w:val="20"/>
        </w:rPr>
        <w:t xml:space="preserve">establish and maintain </w:t>
      </w:r>
      <w:r w:rsidRPr="000F68BA">
        <w:rPr>
          <w:rFonts w:ascii="Calibri" w:hAnsi="Calibri" w:cs="Calibri"/>
          <w:sz w:val="20"/>
          <w:szCs w:val="20"/>
        </w:rPr>
        <w:t xml:space="preserve">policies and procedures for the audit function. Our responsibility is to assess whether policies and procedures, if submitted for review, were current and consistent with applicable professional standards. </w:t>
      </w:r>
    </w:p>
    <w:p w14:paraId="4F2B2081" w14:textId="77777777" w:rsidR="000F68BA" w:rsidRPr="000F68BA" w:rsidRDefault="000F68BA" w:rsidP="000F68BA">
      <w:pPr>
        <w:keepNext/>
        <w:keepLines/>
        <w:ind w:left="360"/>
        <w:rPr>
          <w:rFonts w:ascii="Calibri" w:hAnsi="Calibri" w:cs="Calibri"/>
          <w:sz w:val="20"/>
          <w:szCs w:val="20"/>
        </w:rPr>
      </w:pPr>
    </w:p>
    <w:p w14:paraId="448AC2F0" w14:textId="77777777" w:rsidR="000F68BA" w:rsidRPr="000F68BA" w:rsidRDefault="000F68BA" w:rsidP="000F68BA">
      <w:pPr>
        <w:keepNext/>
        <w:keepLines/>
        <w:ind w:left="360"/>
        <w:rPr>
          <w:rFonts w:ascii="Calibri" w:hAnsi="Calibri" w:cs="Calibri"/>
          <w:sz w:val="20"/>
          <w:szCs w:val="20"/>
        </w:rPr>
      </w:pPr>
      <w:r w:rsidRPr="000F68BA">
        <w:rPr>
          <w:rFonts w:ascii="Calibri" w:hAnsi="Calibri" w:cs="Calibri"/>
          <w:sz w:val="20"/>
          <w:szCs w:val="20"/>
        </w:rPr>
        <w:t>(Reviewed agency) OIG did not establish audit policies and procedures because (</w:t>
      </w:r>
      <w:r w:rsidRPr="000F68BA">
        <w:rPr>
          <w:rFonts w:ascii="Calibri" w:hAnsi="Calibri" w:cs="Calibri"/>
          <w:i/>
          <w:sz w:val="20"/>
          <w:szCs w:val="20"/>
        </w:rPr>
        <w:t>explain why the OIG chose to not have policies and procedures)</w:t>
      </w:r>
      <w:r w:rsidRPr="000F68BA">
        <w:rPr>
          <w:rFonts w:ascii="Calibri" w:hAnsi="Calibri" w:cs="Calibri"/>
          <w:sz w:val="20"/>
          <w:szCs w:val="20"/>
        </w:rPr>
        <w:t xml:space="preserve">. In this case, not having audit policies and procedures is not considered a weakness, and we did not review any policies and procedures as part of this review. </w:t>
      </w:r>
    </w:p>
    <w:p w14:paraId="1A65555F" w14:textId="77777777" w:rsidR="000F68BA" w:rsidRPr="000F68BA" w:rsidRDefault="000F68BA" w:rsidP="000F68BA">
      <w:pPr>
        <w:keepNext/>
        <w:keepLines/>
        <w:ind w:left="360"/>
        <w:jc w:val="both"/>
        <w:rPr>
          <w:rFonts w:ascii="Calibri" w:hAnsi="Calibri" w:cs="Calibri"/>
          <w:sz w:val="20"/>
          <w:szCs w:val="20"/>
        </w:rPr>
      </w:pPr>
    </w:p>
    <w:p w14:paraId="3C88CB5E" w14:textId="56C5D29C" w:rsidR="000F68BA" w:rsidRPr="000F68BA" w:rsidRDefault="000F68BA" w:rsidP="000F68BA">
      <w:pPr>
        <w:keepNext/>
        <w:keepLines/>
        <w:ind w:left="360"/>
        <w:rPr>
          <w:rFonts w:ascii="Calibri" w:hAnsi="Calibri" w:cs="Calibri"/>
          <w:b/>
          <w:sz w:val="20"/>
          <w:szCs w:val="20"/>
        </w:rPr>
      </w:pPr>
      <w:r w:rsidRPr="000F68BA">
        <w:rPr>
          <w:rFonts w:ascii="Calibri" w:hAnsi="Calibri" w:cs="Calibri"/>
          <w:b/>
          <w:sz w:val="20"/>
          <w:szCs w:val="20"/>
        </w:rPr>
        <w:t>Monitoring of GAGAS Engagements Performed by Independent Public Accountants (Use when the scope of the review includes IPA monitoring</w:t>
      </w:r>
      <w:r w:rsidR="002E24BF">
        <w:rPr>
          <w:rFonts w:ascii="Calibri" w:hAnsi="Calibri" w:cs="Calibri"/>
          <w:b/>
          <w:sz w:val="20"/>
          <w:szCs w:val="20"/>
        </w:rPr>
        <w:t>.</w:t>
      </w:r>
      <w:r w:rsidRPr="000F68BA">
        <w:rPr>
          <w:rFonts w:ascii="Calibri" w:hAnsi="Calibri" w:cs="Calibri"/>
          <w:b/>
          <w:sz w:val="20"/>
          <w:szCs w:val="20"/>
        </w:rPr>
        <w:t>)</w:t>
      </w:r>
    </w:p>
    <w:p w14:paraId="66EEB548" w14:textId="77777777" w:rsidR="000F68BA" w:rsidRPr="000F68BA" w:rsidRDefault="000F68BA" w:rsidP="000F68BA">
      <w:pPr>
        <w:keepNext/>
        <w:keepLines/>
        <w:ind w:left="360"/>
        <w:jc w:val="both"/>
        <w:rPr>
          <w:rFonts w:ascii="Calibri" w:hAnsi="Calibri" w:cs="Calibri"/>
          <w:b/>
          <w:sz w:val="20"/>
          <w:szCs w:val="20"/>
        </w:rPr>
      </w:pPr>
    </w:p>
    <w:p w14:paraId="6EAD66B7" w14:textId="1CFA353C" w:rsidR="000F68BA" w:rsidRPr="000F68BA" w:rsidRDefault="000F68BA" w:rsidP="000F68BA">
      <w:pPr>
        <w:keepNext/>
        <w:keepLines/>
        <w:ind w:left="360"/>
        <w:jc w:val="both"/>
        <w:rPr>
          <w:rFonts w:ascii="Calibri" w:hAnsi="Calibri" w:cs="Calibri"/>
          <w:sz w:val="20"/>
          <w:szCs w:val="20"/>
        </w:rPr>
      </w:pPr>
      <w:r w:rsidRPr="000F68BA">
        <w:rPr>
          <w:rFonts w:ascii="Calibri" w:hAnsi="Calibri" w:cs="Calibri"/>
          <w:sz w:val="20"/>
          <w:szCs w:val="20"/>
        </w:rPr>
        <w:t xml:space="preserve">We applied certain limited procedures in accordance with guidance established by the Council of the Inspectors General on Integrity and Efficiency (CIGIE) </w:t>
      </w:r>
      <w:r w:rsidRPr="000F68BA">
        <w:rPr>
          <w:rFonts w:ascii="Calibri" w:hAnsi="Calibri" w:cs="Calibri"/>
          <w:i/>
          <w:sz w:val="20"/>
          <w:szCs w:val="20"/>
        </w:rPr>
        <w:t>Guide for Conducting Peer Reviews of Audit Organizations of Federal Offices of Inspector General</w:t>
      </w:r>
      <w:r w:rsidRPr="000F68BA">
        <w:rPr>
          <w:rFonts w:ascii="Calibri" w:hAnsi="Calibri" w:cs="Calibri"/>
          <w:sz w:val="20"/>
          <w:szCs w:val="20"/>
        </w:rPr>
        <w:t xml:space="preserve"> related to the (reviewed agency) OIG’s monitoring of </w:t>
      </w:r>
      <w:r w:rsidR="00033C2C" w:rsidRPr="00033C2C">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033C2C">
        <w:rPr>
          <w:rFonts w:ascii="Calibri" w:hAnsi="Calibri" w:cs="Calibri"/>
          <w:sz w:val="20"/>
          <w:szCs w:val="20"/>
        </w:rPr>
        <w:t>)</w:t>
      </w:r>
      <w:r w:rsidRPr="000F68BA">
        <w:rPr>
          <w:rFonts w:ascii="Calibri" w:hAnsi="Calibri" w:cs="Calibri"/>
          <w:sz w:val="20"/>
          <w:szCs w:val="20"/>
        </w:rPr>
        <w:t xml:space="preserve"> by Independent Public Accountants (IPAs) under contract where the IPA served as the auditor. </w:t>
      </w:r>
    </w:p>
    <w:p w14:paraId="0D4A7956" w14:textId="77777777" w:rsidR="000F68BA" w:rsidRPr="000F68BA" w:rsidRDefault="000F68BA" w:rsidP="000F68BA">
      <w:pPr>
        <w:ind w:left="360"/>
        <w:jc w:val="both"/>
        <w:rPr>
          <w:rFonts w:ascii="Calibri" w:hAnsi="Calibri" w:cs="Calibri"/>
          <w:sz w:val="20"/>
          <w:szCs w:val="20"/>
        </w:rPr>
      </w:pPr>
    </w:p>
    <w:p w14:paraId="7D1D9FA5" w14:textId="77777777" w:rsidR="000F68BA" w:rsidRPr="000F68BA" w:rsidRDefault="000F68BA" w:rsidP="000F68BA">
      <w:pPr>
        <w:ind w:left="360"/>
        <w:jc w:val="both"/>
        <w:rPr>
          <w:rFonts w:ascii="Calibri" w:hAnsi="Calibri" w:cs="Calibri"/>
          <w:sz w:val="20"/>
          <w:szCs w:val="20"/>
        </w:rPr>
      </w:pPr>
      <w:r w:rsidRPr="000F68BA">
        <w:rPr>
          <w:rFonts w:ascii="Calibri" w:hAnsi="Calibri" w:cs="Calibri"/>
          <w:sz w:val="20"/>
          <w:szCs w:val="20"/>
        </w:rPr>
        <w:t>It should be noted that monitoring of GAGAS engagements performed by IPAs is not a GAGAS engagement</w:t>
      </w:r>
      <w:r w:rsidR="0045656C">
        <w:rPr>
          <w:rFonts w:ascii="Calibri" w:hAnsi="Calibri" w:cs="Calibri"/>
          <w:sz w:val="20"/>
          <w:szCs w:val="20"/>
        </w:rPr>
        <w:t>;</w:t>
      </w:r>
      <w:r w:rsidRPr="000F68BA">
        <w:rPr>
          <w:rFonts w:ascii="Calibri" w:hAnsi="Calibri" w:cs="Calibri"/>
          <w:sz w:val="20"/>
          <w:szCs w:val="20"/>
        </w:rPr>
        <w:t xml:space="preserve"> therefore</w:t>
      </w:r>
      <w:r w:rsidR="0045656C">
        <w:rPr>
          <w:rFonts w:ascii="Calibri" w:hAnsi="Calibri" w:cs="Calibri"/>
          <w:sz w:val="20"/>
          <w:szCs w:val="20"/>
        </w:rPr>
        <w:t>,</w:t>
      </w:r>
      <w:r w:rsidRPr="000F68BA">
        <w:rPr>
          <w:rFonts w:ascii="Calibri" w:hAnsi="Calibri" w:cs="Calibri"/>
          <w:sz w:val="20"/>
          <w:szCs w:val="20"/>
        </w:rPr>
        <w:t xml:space="preserve"> </w:t>
      </w:r>
      <w:r w:rsidR="0045656C">
        <w:rPr>
          <w:rFonts w:ascii="Calibri" w:hAnsi="Calibri" w:cs="Calibri"/>
          <w:sz w:val="20"/>
          <w:szCs w:val="20"/>
        </w:rPr>
        <w:t xml:space="preserve">it </w:t>
      </w:r>
      <w:r w:rsidRPr="000F68BA">
        <w:rPr>
          <w:rFonts w:ascii="Calibri" w:hAnsi="Calibri" w:cs="Calibri"/>
          <w:sz w:val="20"/>
          <w:szCs w:val="20"/>
        </w:rPr>
        <w:t xml:space="preserve">is not subject to the requirements of </w:t>
      </w:r>
      <w:r w:rsidRPr="000F68BA">
        <w:rPr>
          <w:rFonts w:ascii="Calibri" w:hAnsi="Calibri" w:cs="Calibri"/>
          <w:i/>
          <w:sz w:val="20"/>
          <w:szCs w:val="20"/>
        </w:rPr>
        <w:t>Government Auditing Standards</w:t>
      </w:r>
      <w:r w:rsidRPr="000F68BA">
        <w:rPr>
          <w:rFonts w:ascii="Calibri" w:hAnsi="Calibri" w:cs="Calibri"/>
          <w:sz w:val="20"/>
          <w:szCs w:val="20"/>
        </w:rPr>
        <w:t xml:space="preserve">. The purpose of our limited procedures was to determine whether (reviewed agency) OIG had controls to ensure </w:t>
      </w:r>
      <w:r w:rsidR="00CB77F4">
        <w:rPr>
          <w:rFonts w:ascii="Calibri" w:hAnsi="Calibri" w:cs="Calibri"/>
          <w:sz w:val="20"/>
          <w:szCs w:val="20"/>
        </w:rPr>
        <w:t xml:space="preserve">that </w:t>
      </w:r>
      <w:r w:rsidRPr="000F68BA">
        <w:rPr>
          <w:rFonts w:ascii="Calibri" w:hAnsi="Calibri" w:cs="Calibri"/>
          <w:sz w:val="20"/>
          <w:szCs w:val="20"/>
        </w:rPr>
        <w:t>IPAs performed contracted work in accordance with professional standards. However, our objective was not to express an opinion</w:t>
      </w:r>
      <w:r w:rsidR="00CB77F4">
        <w:rPr>
          <w:rFonts w:ascii="Calibri" w:hAnsi="Calibri" w:cs="Calibri"/>
          <w:sz w:val="20"/>
          <w:szCs w:val="20"/>
        </w:rPr>
        <w:t>;</w:t>
      </w:r>
      <w:r w:rsidRPr="000F68BA">
        <w:rPr>
          <w:rFonts w:ascii="Calibri" w:hAnsi="Calibri" w:cs="Calibri"/>
          <w:sz w:val="20"/>
          <w:szCs w:val="20"/>
        </w:rPr>
        <w:t xml:space="preserve"> accordingly, we do not express an opinion on (reviewed agency)</w:t>
      </w:r>
      <w:r w:rsidRPr="000F68BA" w:rsidDel="0011301E">
        <w:rPr>
          <w:rFonts w:ascii="Calibri" w:hAnsi="Calibri" w:cs="Calibri"/>
          <w:sz w:val="20"/>
          <w:szCs w:val="20"/>
        </w:rPr>
        <w:t xml:space="preserve"> </w:t>
      </w:r>
      <w:r w:rsidRPr="000F68BA">
        <w:rPr>
          <w:rFonts w:ascii="Calibri" w:hAnsi="Calibri" w:cs="Calibri"/>
          <w:sz w:val="20"/>
          <w:szCs w:val="20"/>
        </w:rPr>
        <w:t>OIG’s monitoring of work performed by IPAs.</w:t>
      </w:r>
    </w:p>
    <w:p w14:paraId="7482811D" w14:textId="77777777" w:rsidR="000F68BA" w:rsidRPr="000F68BA" w:rsidRDefault="000F68BA" w:rsidP="000F68BA">
      <w:pPr>
        <w:ind w:left="720"/>
        <w:jc w:val="both"/>
        <w:rPr>
          <w:rFonts w:ascii="Calibri" w:hAnsi="Calibri" w:cs="Calibri"/>
          <w:sz w:val="20"/>
          <w:szCs w:val="20"/>
        </w:rPr>
      </w:pPr>
    </w:p>
    <w:p w14:paraId="4DA01F42"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During our review, we (1) obtained an understanding of the nature of the (name of reviewed agency) OIG monitoring and (2) assessed the (reviewed agency) OIG’s IPA monitoring process {</w:t>
      </w:r>
      <w:r w:rsidRPr="000F68BA">
        <w:rPr>
          <w:rFonts w:ascii="Calibri" w:hAnsi="Calibri" w:cs="Calibri"/>
          <w:i/>
          <w:sz w:val="20"/>
          <w:szCs w:val="20"/>
        </w:rPr>
        <w:t>add other or delete steps as needed such as interviewing (reviewed Agency) OIG personnel</w:t>
      </w:r>
      <w:r w:rsidRPr="000F68BA">
        <w:rPr>
          <w:rFonts w:ascii="Calibri" w:hAnsi="Calibri" w:cs="Calibri"/>
          <w:sz w:val="20"/>
          <w:szCs w:val="20"/>
        </w:rPr>
        <w:t xml:space="preserve">}. We reviewed the following IPA monitoring projects: </w:t>
      </w:r>
    </w:p>
    <w:p w14:paraId="12DC0C35" w14:textId="77777777" w:rsidR="000F68BA" w:rsidRPr="000F68BA" w:rsidRDefault="000F68BA" w:rsidP="000F68BA">
      <w:pPr>
        <w:ind w:left="360"/>
        <w:jc w:val="both"/>
        <w:rPr>
          <w:rFonts w:ascii="Calibri" w:hAnsi="Calibri" w:cs="Calibri"/>
          <w:sz w:val="20"/>
          <w:szCs w:val="20"/>
        </w:rPr>
      </w:pPr>
    </w:p>
    <w:p w14:paraId="1ECD0FF1" w14:textId="77777777" w:rsidR="000F68BA" w:rsidRPr="000F68BA" w:rsidRDefault="000F68BA" w:rsidP="000B2FCB">
      <w:pPr>
        <w:widowControl w:val="0"/>
        <w:numPr>
          <w:ilvl w:val="0"/>
          <w:numId w:val="30"/>
        </w:numPr>
        <w:jc w:val="both"/>
        <w:rPr>
          <w:rFonts w:ascii="Calibri" w:eastAsia="Calibri" w:hAnsi="Calibri" w:cs="Calibri"/>
          <w:sz w:val="20"/>
          <w:szCs w:val="20"/>
        </w:rPr>
      </w:pPr>
      <w:r w:rsidRPr="000F68BA">
        <w:rPr>
          <w:rFonts w:ascii="Calibri" w:eastAsia="Calibri" w:hAnsi="Calibri" w:cs="Calibri"/>
          <w:sz w:val="20"/>
          <w:szCs w:val="20"/>
        </w:rPr>
        <w:t>Project ABC123</w:t>
      </w:r>
    </w:p>
    <w:p w14:paraId="3BE95D5A" w14:textId="77777777" w:rsidR="000F68BA" w:rsidRPr="000F68BA" w:rsidRDefault="000F68BA" w:rsidP="000B2FCB">
      <w:pPr>
        <w:widowControl w:val="0"/>
        <w:numPr>
          <w:ilvl w:val="0"/>
          <w:numId w:val="30"/>
        </w:numPr>
        <w:jc w:val="both"/>
        <w:rPr>
          <w:rFonts w:ascii="Calibri" w:eastAsia="Calibri" w:hAnsi="Calibri" w:cs="Calibri"/>
          <w:sz w:val="20"/>
          <w:szCs w:val="20"/>
        </w:rPr>
      </w:pPr>
      <w:r w:rsidRPr="000F68BA">
        <w:rPr>
          <w:rFonts w:ascii="Calibri" w:eastAsia="Calibri" w:hAnsi="Calibri" w:cs="Calibri"/>
          <w:sz w:val="20"/>
          <w:szCs w:val="20"/>
        </w:rPr>
        <w:t>Project XYZ987</w:t>
      </w:r>
    </w:p>
    <w:p w14:paraId="02AF2682" w14:textId="77777777" w:rsidR="000F68BA" w:rsidRPr="000F68BA" w:rsidRDefault="000F68BA" w:rsidP="000F68BA">
      <w:pPr>
        <w:ind w:left="360"/>
        <w:jc w:val="both"/>
        <w:rPr>
          <w:rFonts w:ascii="Calibri" w:hAnsi="Calibri" w:cs="Calibri"/>
          <w:sz w:val="20"/>
          <w:szCs w:val="20"/>
        </w:rPr>
      </w:pPr>
    </w:p>
    <w:p w14:paraId="1464F06B" w14:textId="73578279" w:rsidR="000F68BA" w:rsidRPr="000F68BA" w:rsidRDefault="000F68BA" w:rsidP="000F68BA">
      <w:pPr>
        <w:keepNext/>
        <w:autoSpaceDE w:val="0"/>
        <w:autoSpaceDN w:val="0"/>
        <w:adjustRightInd w:val="0"/>
        <w:ind w:firstLine="360"/>
        <w:rPr>
          <w:rFonts w:ascii="Calibri" w:hAnsi="Calibri" w:cs="Calibri"/>
          <w:color w:val="000000"/>
          <w:sz w:val="20"/>
          <w:szCs w:val="20"/>
        </w:rPr>
      </w:pPr>
      <w:r w:rsidRPr="000F68BA">
        <w:rPr>
          <w:rFonts w:ascii="Calibri" w:hAnsi="Calibri" w:cs="Calibri"/>
          <w:b/>
          <w:color w:val="000000"/>
          <w:sz w:val="20"/>
          <w:szCs w:val="20"/>
        </w:rPr>
        <w:t>Letter of Comment (In</w:t>
      </w:r>
      <w:r w:rsidR="00541DD2">
        <w:rPr>
          <w:rFonts w:ascii="Calibri" w:hAnsi="Calibri" w:cs="Calibri"/>
          <w:b/>
          <w:color w:val="000000"/>
          <w:sz w:val="20"/>
          <w:szCs w:val="20"/>
        </w:rPr>
        <w:t>sert</w:t>
      </w:r>
      <w:r w:rsidRPr="000F68BA">
        <w:rPr>
          <w:rFonts w:ascii="Calibri" w:hAnsi="Calibri" w:cs="Calibri"/>
          <w:b/>
          <w:color w:val="000000"/>
          <w:sz w:val="20"/>
          <w:szCs w:val="20"/>
        </w:rPr>
        <w:t xml:space="preserve"> </w:t>
      </w:r>
      <w:r w:rsidR="00541DD2">
        <w:rPr>
          <w:rFonts w:ascii="Calibri" w:hAnsi="Calibri" w:cs="Calibri"/>
          <w:b/>
          <w:color w:val="000000"/>
          <w:sz w:val="20"/>
          <w:szCs w:val="20"/>
        </w:rPr>
        <w:t xml:space="preserve">when </w:t>
      </w:r>
      <w:r w:rsidR="00F377A7">
        <w:rPr>
          <w:rFonts w:ascii="Calibri" w:hAnsi="Calibri" w:cs="Calibri"/>
          <w:b/>
          <w:color w:val="000000"/>
          <w:sz w:val="20"/>
          <w:szCs w:val="20"/>
        </w:rPr>
        <w:t>a</w:t>
      </w:r>
      <w:r w:rsidR="00541DD2">
        <w:rPr>
          <w:rFonts w:ascii="Calibri" w:hAnsi="Calibri" w:cs="Calibri"/>
          <w:b/>
          <w:color w:val="000000"/>
          <w:sz w:val="20"/>
          <w:szCs w:val="20"/>
        </w:rPr>
        <w:t xml:space="preserve"> </w:t>
      </w:r>
      <w:r w:rsidRPr="000F68BA">
        <w:rPr>
          <w:rFonts w:ascii="Calibri" w:hAnsi="Calibri" w:cs="Calibri"/>
          <w:b/>
          <w:color w:val="000000"/>
          <w:sz w:val="20"/>
          <w:szCs w:val="20"/>
        </w:rPr>
        <w:t>letter of comment is issued</w:t>
      </w:r>
      <w:r w:rsidR="002E24BF">
        <w:rPr>
          <w:rFonts w:ascii="Calibri" w:hAnsi="Calibri" w:cs="Calibri"/>
          <w:b/>
          <w:color w:val="000000"/>
          <w:sz w:val="20"/>
          <w:szCs w:val="20"/>
        </w:rPr>
        <w:t>.</w:t>
      </w:r>
      <w:r w:rsidRPr="000F68BA">
        <w:rPr>
          <w:rFonts w:ascii="Calibri" w:hAnsi="Calibri" w:cs="Calibri"/>
          <w:b/>
          <w:color w:val="000000"/>
          <w:sz w:val="20"/>
          <w:szCs w:val="20"/>
        </w:rPr>
        <w:t>)</w:t>
      </w:r>
    </w:p>
    <w:p w14:paraId="7F67EC45" w14:textId="77777777" w:rsidR="000F68BA" w:rsidRPr="000F68BA" w:rsidRDefault="000F68BA" w:rsidP="000F68BA">
      <w:pPr>
        <w:keepNext/>
        <w:autoSpaceDE w:val="0"/>
        <w:autoSpaceDN w:val="0"/>
        <w:adjustRightInd w:val="0"/>
        <w:ind w:left="360"/>
        <w:rPr>
          <w:rFonts w:ascii="Calibri" w:hAnsi="Calibri" w:cs="Calibri"/>
          <w:color w:val="000000"/>
          <w:sz w:val="20"/>
          <w:szCs w:val="20"/>
        </w:rPr>
      </w:pPr>
    </w:p>
    <w:p w14:paraId="50E01B23" w14:textId="77777777" w:rsidR="000F68BA" w:rsidRPr="000F68BA" w:rsidRDefault="000F68BA" w:rsidP="000F68BA">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that sets forth findings that were not considered to be </w:t>
      </w:r>
      <w:r w:rsidR="00541DD2">
        <w:rPr>
          <w:rFonts w:ascii="Calibri" w:hAnsi="Calibri" w:cs="Calibri"/>
          <w:sz w:val="20"/>
          <w:szCs w:val="20"/>
        </w:rPr>
        <w:t xml:space="preserve">of sufficient </w:t>
      </w:r>
      <w:r w:rsidRPr="000F68BA">
        <w:rPr>
          <w:rFonts w:ascii="Calibri" w:hAnsi="Calibri" w:cs="Calibri"/>
          <w:sz w:val="20"/>
          <w:szCs w:val="20"/>
        </w:rPr>
        <w:t xml:space="preserve">significant </w:t>
      </w:r>
      <w:r w:rsidR="00541DD2">
        <w:rPr>
          <w:rFonts w:ascii="Calibri" w:hAnsi="Calibri" w:cs="Calibri"/>
          <w:sz w:val="20"/>
          <w:szCs w:val="20"/>
        </w:rPr>
        <w:t>to</w:t>
      </w:r>
      <w:r w:rsidRPr="000F68BA">
        <w:rPr>
          <w:rFonts w:ascii="Calibri" w:hAnsi="Calibri" w:cs="Calibri"/>
          <w:sz w:val="20"/>
          <w:szCs w:val="20"/>
        </w:rPr>
        <w:t xml:space="preserve"> affect our conclusions on the established policies and procedures. </w:t>
      </w:r>
    </w:p>
    <w:p w14:paraId="407DE229" w14:textId="77777777" w:rsidR="000F68BA" w:rsidRDefault="000F68BA" w:rsidP="000F68BA">
      <w:pPr>
        <w:keepNext/>
        <w:autoSpaceDE w:val="0"/>
        <w:autoSpaceDN w:val="0"/>
        <w:adjustRightInd w:val="0"/>
        <w:ind w:left="360"/>
        <w:rPr>
          <w:rFonts w:ascii="Calibri" w:hAnsi="Calibri" w:cs="Calibri"/>
          <w:sz w:val="20"/>
          <w:szCs w:val="20"/>
        </w:rPr>
      </w:pPr>
    </w:p>
    <w:p w14:paraId="385A0D92" w14:textId="55CA60C6" w:rsidR="00541DD2" w:rsidRDefault="00541DD2" w:rsidP="00541DD2">
      <w:pPr>
        <w:keepNext/>
        <w:autoSpaceDE w:val="0"/>
        <w:autoSpaceDN w:val="0"/>
        <w:adjustRightInd w:val="0"/>
        <w:ind w:left="360"/>
        <w:rPr>
          <w:rFonts w:ascii="Calibri" w:hAnsi="Calibri" w:cs="Calibri"/>
          <w:sz w:val="20"/>
          <w:szCs w:val="20"/>
        </w:rPr>
      </w:pPr>
      <w:r w:rsidRPr="000F68BA">
        <w:rPr>
          <w:rFonts w:ascii="Calibri" w:hAnsi="Calibri" w:cs="Calibri"/>
          <w:sz w:val="20"/>
          <w:szCs w:val="20"/>
        </w:rPr>
        <w:t>We also made certain comments related to (reviewed agency) OIG’s monitoring of GAGAS engagements performed by IPAs</w:t>
      </w:r>
      <w:r w:rsidR="00CB77F4">
        <w:rPr>
          <w:rFonts w:ascii="Calibri" w:hAnsi="Calibri" w:cs="Calibri"/>
          <w:sz w:val="20"/>
          <w:szCs w:val="20"/>
        </w:rPr>
        <w:t>, which we</w:t>
      </w:r>
      <w:r w:rsidRPr="000F68BA">
        <w:rPr>
          <w:rFonts w:ascii="Calibri" w:hAnsi="Calibri" w:cs="Calibri"/>
          <w:sz w:val="20"/>
          <w:szCs w:val="20"/>
        </w:rPr>
        <w:t xml:space="preserve"> included in the above</w:t>
      </w:r>
      <w:r w:rsidR="00CB77F4">
        <w:rPr>
          <w:rFonts w:ascii="Calibri" w:hAnsi="Calibri" w:cs="Calibri"/>
          <w:sz w:val="20"/>
          <w:szCs w:val="20"/>
        </w:rPr>
        <w:t>-</w:t>
      </w:r>
      <w:r w:rsidRPr="000F68BA">
        <w:rPr>
          <w:rFonts w:ascii="Calibri" w:hAnsi="Calibri" w:cs="Calibri"/>
          <w:sz w:val="20"/>
          <w:szCs w:val="20"/>
        </w:rPr>
        <w:t>referenced letter dated (insert date). [</w:t>
      </w:r>
      <w:r w:rsidRPr="00A01882">
        <w:rPr>
          <w:rFonts w:ascii="Calibri" w:hAnsi="Calibri" w:cs="Calibri"/>
          <w:b/>
          <w:sz w:val="20"/>
          <w:szCs w:val="20"/>
        </w:rPr>
        <w:t xml:space="preserve">Insert if the peer </w:t>
      </w:r>
      <w:r w:rsidRPr="00A01882">
        <w:rPr>
          <w:rFonts w:ascii="Calibri" w:hAnsi="Calibri" w:cs="Calibri"/>
          <w:b/>
          <w:sz w:val="20"/>
          <w:szCs w:val="20"/>
        </w:rPr>
        <w:lastRenderedPageBreak/>
        <w:t>review includes monitoring of GAGAS engagements performed by IPA</w:t>
      </w:r>
      <w:r>
        <w:rPr>
          <w:rFonts w:ascii="Calibri" w:hAnsi="Calibri" w:cs="Calibri"/>
          <w:b/>
          <w:sz w:val="20"/>
          <w:szCs w:val="20"/>
        </w:rPr>
        <w:t>s</w:t>
      </w:r>
      <w:r w:rsidRPr="00A01882">
        <w:rPr>
          <w:rFonts w:ascii="Calibri" w:hAnsi="Calibri" w:cs="Calibri"/>
          <w:b/>
          <w:sz w:val="20"/>
          <w:szCs w:val="20"/>
        </w:rPr>
        <w:t xml:space="preserve"> and </w:t>
      </w:r>
      <w:r w:rsidRPr="00733782">
        <w:rPr>
          <w:rFonts w:ascii="Calibri" w:hAnsi="Calibri" w:cs="Calibri"/>
          <w:b/>
          <w:sz w:val="20"/>
          <w:szCs w:val="20"/>
        </w:rPr>
        <w:t>IPA monitoring issues are also included in the letter of comment</w:t>
      </w:r>
      <w:r w:rsidR="002E24BF">
        <w:rPr>
          <w:rFonts w:ascii="Calibri" w:hAnsi="Calibri" w:cs="Calibri"/>
          <w:b/>
          <w:sz w:val="20"/>
          <w:szCs w:val="20"/>
        </w:rPr>
        <w:t>.</w:t>
      </w:r>
      <w:r w:rsidRPr="000F68BA">
        <w:rPr>
          <w:rFonts w:ascii="Calibri" w:hAnsi="Calibri" w:cs="Calibri"/>
          <w:sz w:val="20"/>
          <w:szCs w:val="20"/>
        </w:rPr>
        <w:t>]</w:t>
      </w:r>
    </w:p>
    <w:p w14:paraId="71C7693C" w14:textId="77777777" w:rsidR="00541DD2" w:rsidRDefault="00541DD2" w:rsidP="00541DD2">
      <w:pPr>
        <w:keepNext/>
        <w:autoSpaceDE w:val="0"/>
        <w:autoSpaceDN w:val="0"/>
        <w:adjustRightInd w:val="0"/>
        <w:ind w:left="360"/>
        <w:rPr>
          <w:rFonts w:ascii="Calibri" w:hAnsi="Calibri" w:cs="Calibri"/>
          <w:sz w:val="20"/>
          <w:szCs w:val="20"/>
        </w:rPr>
      </w:pPr>
    </w:p>
    <w:p w14:paraId="0A1D22C7" w14:textId="53C7FBFF" w:rsidR="00541DD2" w:rsidRPr="000F68BA" w:rsidRDefault="00541DD2" w:rsidP="00541DD2">
      <w:pPr>
        <w:keepNext/>
        <w:autoSpaceDE w:val="0"/>
        <w:autoSpaceDN w:val="0"/>
        <w:adjustRightInd w:val="0"/>
        <w:ind w:left="360"/>
        <w:rPr>
          <w:rFonts w:ascii="Calibri" w:hAnsi="Calibri" w:cs="Calibri"/>
          <w:sz w:val="20"/>
          <w:szCs w:val="20"/>
        </w:rPr>
      </w:pPr>
      <w:r w:rsidRPr="000F68BA">
        <w:rPr>
          <w:rFonts w:ascii="Calibri" w:hAnsi="Calibri" w:cs="Calibri"/>
          <w:sz w:val="20"/>
          <w:szCs w:val="20"/>
        </w:rPr>
        <w:t xml:space="preserve">We have issued a letter dated (insert date) </w:t>
      </w:r>
      <w:r w:rsidR="00CB77F4">
        <w:rPr>
          <w:rFonts w:ascii="Calibri" w:hAnsi="Calibri" w:cs="Calibri"/>
          <w:sz w:val="20"/>
          <w:szCs w:val="20"/>
        </w:rPr>
        <w:t>with</w:t>
      </w:r>
      <w:r w:rsidRPr="000F68BA">
        <w:rPr>
          <w:rFonts w:ascii="Calibri" w:hAnsi="Calibri" w:cs="Calibri"/>
          <w:sz w:val="20"/>
          <w:szCs w:val="20"/>
        </w:rPr>
        <w:t xml:space="preserve"> comments on (reviewed agency) OIG’s monitoring of GAGAS engagements performed by IPAs. These comments do not affect our conclusions on the established policies and procedures. [</w:t>
      </w:r>
      <w:r w:rsidRPr="00A01882">
        <w:rPr>
          <w:rFonts w:ascii="Calibri" w:hAnsi="Calibri" w:cs="Calibri"/>
          <w:b/>
          <w:sz w:val="20"/>
          <w:szCs w:val="20"/>
        </w:rPr>
        <w:t>Insert if the peer review includes monitoring of GAGAS engagements performed by IPA</w:t>
      </w:r>
      <w:r>
        <w:rPr>
          <w:rFonts w:ascii="Calibri" w:hAnsi="Calibri" w:cs="Calibri"/>
          <w:b/>
          <w:sz w:val="20"/>
          <w:szCs w:val="20"/>
        </w:rPr>
        <w:t>s</w:t>
      </w:r>
      <w:r w:rsidRPr="00A01882">
        <w:rPr>
          <w:rFonts w:ascii="Calibri" w:hAnsi="Calibri" w:cs="Calibri"/>
          <w:b/>
          <w:sz w:val="20"/>
          <w:szCs w:val="20"/>
        </w:rPr>
        <w:t xml:space="preserve"> and </w:t>
      </w:r>
      <w:r w:rsidRPr="00733782">
        <w:rPr>
          <w:rFonts w:ascii="Calibri" w:hAnsi="Calibri" w:cs="Calibri"/>
          <w:b/>
          <w:sz w:val="20"/>
          <w:szCs w:val="20"/>
        </w:rPr>
        <w:t>the letter of comments only includes IPA monitoring issues</w:t>
      </w:r>
      <w:r w:rsidR="002E24BF">
        <w:rPr>
          <w:rFonts w:ascii="Calibri" w:hAnsi="Calibri" w:cs="Calibri"/>
          <w:b/>
          <w:sz w:val="20"/>
          <w:szCs w:val="20"/>
        </w:rPr>
        <w:t>.</w:t>
      </w:r>
      <w:r w:rsidRPr="000F68BA">
        <w:rPr>
          <w:rFonts w:ascii="Calibri" w:hAnsi="Calibri" w:cs="Calibri"/>
          <w:sz w:val="20"/>
          <w:szCs w:val="20"/>
        </w:rPr>
        <w:t>]</w:t>
      </w:r>
    </w:p>
    <w:p w14:paraId="1ACBE910" w14:textId="77777777" w:rsidR="00541DD2" w:rsidRPr="000F68BA" w:rsidRDefault="00541DD2" w:rsidP="000F68BA">
      <w:pPr>
        <w:keepNext/>
        <w:autoSpaceDE w:val="0"/>
        <w:autoSpaceDN w:val="0"/>
        <w:adjustRightInd w:val="0"/>
        <w:ind w:left="360"/>
        <w:rPr>
          <w:rFonts w:ascii="Calibri" w:hAnsi="Calibri" w:cs="Calibri"/>
          <w:sz w:val="20"/>
          <w:szCs w:val="20"/>
        </w:rPr>
      </w:pPr>
    </w:p>
    <w:p w14:paraId="1BB8CA34" w14:textId="77777777" w:rsidR="000F68BA" w:rsidRPr="000F68BA" w:rsidRDefault="000F68BA" w:rsidP="000F68BA">
      <w:pPr>
        <w:ind w:left="720"/>
        <w:jc w:val="both"/>
        <w:rPr>
          <w:rFonts w:ascii="Calibri" w:hAnsi="Calibri" w:cs="Calibri"/>
          <w:sz w:val="20"/>
          <w:szCs w:val="20"/>
        </w:rPr>
      </w:pPr>
    </w:p>
    <w:p w14:paraId="1B31F9FF" w14:textId="77777777" w:rsidR="000F68BA" w:rsidRPr="000F68BA" w:rsidRDefault="000F68BA" w:rsidP="000F68BA">
      <w:pPr>
        <w:tabs>
          <w:tab w:val="left" w:pos="9360"/>
        </w:tabs>
        <w:ind w:left="360" w:right="360"/>
        <w:rPr>
          <w:rFonts w:ascii="Calibri" w:hAnsi="Calibri" w:cs="Calibri"/>
          <w:sz w:val="20"/>
          <w:szCs w:val="20"/>
        </w:rPr>
      </w:pPr>
      <w:r w:rsidRPr="000F68BA">
        <w:rPr>
          <w:rFonts w:ascii="Calibri" w:hAnsi="Calibri" w:cs="Calibri"/>
          <w:sz w:val="20"/>
          <w:szCs w:val="20"/>
        </w:rPr>
        <w:t>/s/</w:t>
      </w:r>
    </w:p>
    <w:p w14:paraId="67505B97" w14:textId="752F6D54" w:rsidR="000F68BA" w:rsidRDefault="000F68BA" w:rsidP="000B2FCB">
      <w:pPr>
        <w:tabs>
          <w:tab w:val="left" w:pos="9360"/>
        </w:tabs>
        <w:ind w:left="360" w:right="360"/>
        <w:rPr>
          <w:rFonts w:ascii="Calibri" w:hAnsi="Calibri" w:cs="Calibri"/>
          <w:sz w:val="20"/>
          <w:szCs w:val="20"/>
        </w:rPr>
      </w:pPr>
      <w:r w:rsidRPr="000F68BA">
        <w:rPr>
          <w:rFonts w:ascii="Calibri" w:hAnsi="Calibri" w:cs="Calibri"/>
          <w:sz w:val="20"/>
          <w:szCs w:val="20"/>
        </w:rPr>
        <w:t>(Name), Inspector General</w:t>
      </w:r>
    </w:p>
    <w:p w14:paraId="37822D52" w14:textId="7AA5022C" w:rsidR="005A4F14" w:rsidRDefault="005A4F14" w:rsidP="000B2FCB">
      <w:pPr>
        <w:tabs>
          <w:tab w:val="left" w:pos="9360"/>
        </w:tabs>
        <w:ind w:left="360" w:right="360"/>
        <w:rPr>
          <w:rFonts w:ascii="Calibri" w:hAnsi="Calibri" w:cs="Calibri"/>
          <w:sz w:val="20"/>
          <w:szCs w:val="20"/>
        </w:rPr>
      </w:pPr>
    </w:p>
    <w:p w14:paraId="275149DF" w14:textId="77777777" w:rsidR="005A4F14" w:rsidRPr="000F68BA" w:rsidRDefault="005A4F14" w:rsidP="000B2FCB">
      <w:pPr>
        <w:tabs>
          <w:tab w:val="left" w:pos="9360"/>
        </w:tabs>
        <w:ind w:left="360" w:right="360"/>
        <w:rPr>
          <w:rFonts w:ascii="Calibri" w:hAnsi="Calibri" w:cs="Calibri"/>
          <w:sz w:val="20"/>
          <w:szCs w:val="20"/>
        </w:rPr>
      </w:pPr>
    </w:p>
    <w:p w14:paraId="10D6934A" w14:textId="77777777" w:rsidR="000F68BA" w:rsidRPr="000F68BA" w:rsidRDefault="000F68BA" w:rsidP="005A4F14">
      <w:pPr>
        <w:numPr>
          <w:ilvl w:val="0"/>
          <w:numId w:val="21"/>
        </w:numPr>
        <w:pBdr>
          <w:top w:val="single" w:sz="8" w:space="1" w:color="984806"/>
          <w:bottom w:val="single" w:sz="12" w:space="1" w:color="984806"/>
        </w:pBdr>
        <w:spacing w:after="120"/>
        <w:rPr>
          <w:rFonts w:ascii="Arial" w:hAnsi="Arial" w:cs="Arial"/>
          <w:b/>
          <w:color w:val="000000"/>
        </w:rPr>
      </w:pPr>
      <w:r w:rsidRPr="000F68BA">
        <w:rPr>
          <w:rFonts w:ascii="Arial" w:hAnsi="Arial" w:cs="Arial"/>
          <w:b/>
        </w:rPr>
        <w:t>Modified Peer Review Letter of Comment (</w:t>
      </w:r>
      <w:r w:rsidR="007238CD">
        <w:rPr>
          <w:rFonts w:ascii="Arial" w:hAnsi="Arial" w:cs="Arial"/>
          <w:b/>
        </w:rPr>
        <w:t>with</w:t>
      </w:r>
      <w:r w:rsidRPr="000F68BA">
        <w:rPr>
          <w:rFonts w:ascii="Arial" w:hAnsi="Arial" w:cs="Arial"/>
          <w:b/>
        </w:rPr>
        <w:t>o</w:t>
      </w:r>
      <w:r w:rsidR="007238CD">
        <w:rPr>
          <w:rFonts w:ascii="Arial" w:hAnsi="Arial" w:cs="Arial"/>
          <w:b/>
        </w:rPr>
        <w:t>ut</w:t>
      </w:r>
      <w:r w:rsidRPr="000F68BA">
        <w:rPr>
          <w:rFonts w:ascii="Arial" w:hAnsi="Arial" w:cs="Arial"/>
          <w:b/>
        </w:rPr>
        <w:t xml:space="preserve"> Audit Policies and Procedures)</w:t>
      </w:r>
    </w:p>
    <w:p w14:paraId="12DD32C9"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(OIG Letterhead)</w:t>
      </w:r>
    </w:p>
    <w:p w14:paraId="4AF205A3" w14:textId="77777777" w:rsidR="000F68BA" w:rsidRPr="000F68BA" w:rsidRDefault="000F68BA" w:rsidP="000F68BA">
      <w:pPr>
        <w:ind w:left="360"/>
        <w:rPr>
          <w:rFonts w:ascii="Calibri" w:hAnsi="Calibri" w:cs="Calibri"/>
          <w:sz w:val="20"/>
          <w:szCs w:val="20"/>
        </w:rPr>
      </w:pPr>
    </w:p>
    <w:p w14:paraId="41CF1608"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(Date)</w:t>
      </w:r>
    </w:p>
    <w:p w14:paraId="408D0640" w14:textId="77777777" w:rsidR="000F68BA" w:rsidRPr="000F68BA" w:rsidRDefault="000F68BA" w:rsidP="000F68BA">
      <w:pPr>
        <w:ind w:left="360"/>
        <w:rPr>
          <w:rFonts w:ascii="Calibri" w:hAnsi="Calibri" w:cs="Calibri"/>
          <w:sz w:val="20"/>
          <w:szCs w:val="20"/>
        </w:rPr>
      </w:pPr>
    </w:p>
    <w:p w14:paraId="7D359AD1"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To (Name), Inspector General</w:t>
      </w:r>
    </w:p>
    <w:p w14:paraId="0C812E67"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(Name of Agency)</w:t>
      </w:r>
    </w:p>
    <w:p w14:paraId="52DDDD3D" w14:textId="77777777" w:rsidR="000F68BA" w:rsidRPr="000F68BA" w:rsidRDefault="000F68BA" w:rsidP="000F68BA">
      <w:pPr>
        <w:ind w:left="360"/>
        <w:rPr>
          <w:rFonts w:ascii="Calibri" w:hAnsi="Calibri" w:cs="Calibri"/>
          <w:b/>
          <w:sz w:val="20"/>
          <w:szCs w:val="20"/>
        </w:rPr>
      </w:pPr>
    </w:p>
    <w:p w14:paraId="247D535D" w14:textId="5682ED2D"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We have reviewed (reviewed agency) </w:t>
      </w:r>
      <w:r w:rsidR="001E0D08" w:rsidRPr="001E0D08">
        <w:rPr>
          <w:rFonts w:ascii="Calibri" w:hAnsi="Calibri" w:cs="Calibri"/>
          <w:sz w:val="20"/>
          <w:szCs w:val="20"/>
        </w:rPr>
        <w:t>Office of Inspector General</w:t>
      </w:r>
      <w:r w:rsidR="001E0D08">
        <w:rPr>
          <w:rFonts w:ascii="Calibri" w:hAnsi="Calibri" w:cs="Calibri"/>
          <w:sz w:val="20"/>
          <w:szCs w:val="20"/>
        </w:rPr>
        <w:t>’s</w:t>
      </w:r>
      <w:r w:rsidR="001E0D08" w:rsidRPr="001E0D08">
        <w:rPr>
          <w:rFonts w:ascii="Calibri" w:hAnsi="Calibri" w:cs="Calibri"/>
          <w:sz w:val="20"/>
          <w:szCs w:val="20"/>
        </w:rPr>
        <w:t xml:space="preserve"> (</w:t>
      </w:r>
      <w:r w:rsidRPr="000F68BA">
        <w:rPr>
          <w:rFonts w:ascii="Calibri" w:hAnsi="Calibri" w:cs="Calibri"/>
          <w:sz w:val="20"/>
          <w:szCs w:val="20"/>
        </w:rPr>
        <w:t>OIG’s</w:t>
      </w:r>
      <w:r w:rsidR="001E0D08">
        <w:rPr>
          <w:rFonts w:ascii="Calibri" w:hAnsi="Calibri" w:cs="Calibri"/>
          <w:sz w:val="20"/>
          <w:szCs w:val="20"/>
        </w:rPr>
        <w:t>)</w:t>
      </w:r>
      <w:r w:rsidRPr="000F68BA">
        <w:rPr>
          <w:rFonts w:ascii="Calibri" w:hAnsi="Calibri" w:cs="Calibri"/>
          <w:sz w:val="20"/>
          <w:szCs w:val="20"/>
        </w:rPr>
        <w:t xml:space="preserve"> monitoring of work conducted by Independent Public Accountants (IPAs) under contract where the IPA served as the auditor for compliance with related IPA monitoring policies and procedures. Based on the review, (reviewed agency) OIG did not obtain a copy of the peer review report of the IPA when contracting for the work.</w:t>
      </w:r>
    </w:p>
    <w:p w14:paraId="76F3E754" w14:textId="77777777" w:rsidR="000F68BA" w:rsidRPr="000F68BA" w:rsidRDefault="000F68BA" w:rsidP="000F68BA">
      <w:pPr>
        <w:ind w:left="360"/>
        <w:rPr>
          <w:rFonts w:ascii="Calibri" w:hAnsi="Calibri" w:cs="Calibri"/>
          <w:sz w:val="20"/>
          <w:szCs w:val="20"/>
        </w:rPr>
      </w:pPr>
    </w:p>
    <w:p w14:paraId="05FE8BD6" w14:textId="77777777" w:rsidR="000F68BA" w:rsidRPr="000F68BA" w:rsidRDefault="000F68BA" w:rsidP="000F68BA">
      <w:pPr>
        <w:ind w:left="360"/>
        <w:rPr>
          <w:rFonts w:ascii="Calibri" w:hAnsi="Calibri" w:cs="Calibri"/>
          <w:i/>
          <w:sz w:val="20"/>
          <w:szCs w:val="20"/>
        </w:rPr>
      </w:pPr>
      <w:r w:rsidRPr="000F68BA">
        <w:rPr>
          <w:rFonts w:ascii="Calibri" w:hAnsi="Calibri" w:cs="Calibri"/>
          <w:sz w:val="20"/>
          <w:szCs w:val="20"/>
        </w:rPr>
        <w:t>Finding.  IPA Monitoring – IPA Peer Review Reports</w:t>
      </w:r>
    </w:p>
    <w:p w14:paraId="11475036" w14:textId="77777777" w:rsidR="000F68BA" w:rsidRPr="000F68BA" w:rsidRDefault="000F68BA" w:rsidP="000F68BA">
      <w:pPr>
        <w:ind w:left="360"/>
        <w:rPr>
          <w:rFonts w:ascii="Calibri" w:hAnsi="Calibri" w:cs="Calibri"/>
          <w:sz w:val="20"/>
          <w:szCs w:val="20"/>
        </w:rPr>
      </w:pPr>
    </w:p>
    <w:p w14:paraId="77DCD552" w14:textId="0CC1C298" w:rsidR="000F68BA" w:rsidRPr="000F68BA" w:rsidRDefault="000F68BA" w:rsidP="000F68BA">
      <w:pPr>
        <w:ind w:left="360"/>
        <w:rPr>
          <w:rFonts w:ascii="Calibri" w:hAnsi="Calibri" w:cs="Calibri"/>
          <w:sz w:val="20"/>
          <w:szCs w:val="20"/>
        </w:rPr>
      </w:pPr>
      <w:r w:rsidRPr="000F68BA">
        <w:rPr>
          <w:rFonts w:ascii="Calibri" w:hAnsi="Calibri" w:cs="Calibri"/>
          <w:sz w:val="20"/>
          <w:szCs w:val="20"/>
        </w:rPr>
        <w:t xml:space="preserve">The OIG’s policies and procedures require, for all contracted </w:t>
      </w:r>
      <w:r w:rsidR="001E0D08" w:rsidRPr="001E0D08">
        <w:rPr>
          <w:rFonts w:ascii="Calibri" w:hAnsi="Calibri" w:cs="Calibri"/>
          <w:sz w:val="20"/>
          <w:szCs w:val="20"/>
        </w:rPr>
        <w:t>engagements conducted in accordance with generally accepted government auditing standards (</w:t>
      </w:r>
      <w:r w:rsidRPr="000F68BA">
        <w:rPr>
          <w:rFonts w:ascii="Calibri" w:hAnsi="Calibri" w:cs="Calibri"/>
          <w:sz w:val="20"/>
          <w:szCs w:val="20"/>
        </w:rPr>
        <w:t>GAGAS engagements</w:t>
      </w:r>
      <w:r w:rsidR="001E0D08">
        <w:rPr>
          <w:rFonts w:ascii="Calibri" w:hAnsi="Calibri" w:cs="Calibri"/>
          <w:sz w:val="20"/>
          <w:szCs w:val="20"/>
        </w:rPr>
        <w:t>)</w:t>
      </w:r>
      <w:r w:rsidRPr="000F68BA">
        <w:rPr>
          <w:rFonts w:ascii="Calibri" w:hAnsi="Calibri" w:cs="Calibri"/>
          <w:sz w:val="20"/>
          <w:szCs w:val="20"/>
        </w:rPr>
        <w:t xml:space="preserve">, that staff obtain and document in the monitoring records a copy of the IPA’s most recent peer review report and, if applicable, the Finding for Further Consideration forms submitted to the administering entity. We noted that the monitoring files for the contracted audit of the (reviewed agency) fiscal year 20XX financial statements did not contain a copy of the IPA’s peer review report. Monitoring staff confirmed that one was not obtained. </w:t>
      </w:r>
      <w:r w:rsidR="00597996">
        <w:rPr>
          <w:rFonts w:ascii="Calibri" w:hAnsi="Calibri" w:cs="Calibri"/>
          <w:sz w:val="20"/>
          <w:szCs w:val="20"/>
        </w:rPr>
        <w:t>T</w:t>
      </w:r>
      <w:r w:rsidRPr="000F68BA">
        <w:rPr>
          <w:rFonts w:ascii="Calibri" w:hAnsi="Calibri" w:cs="Calibri"/>
          <w:sz w:val="20"/>
          <w:szCs w:val="20"/>
        </w:rPr>
        <w:t xml:space="preserve">he staff subsequently obtained a copy which showed that the IPA received a peer review rating of pass, </w:t>
      </w:r>
      <w:r w:rsidR="00597996">
        <w:rPr>
          <w:rFonts w:ascii="Calibri" w:hAnsi="Calibri" w:cs="Calibri"/>
          <w:sz w:val="20"/>
          <w:szCs w:val="20"/>
        </w:rPr>
        <w:t xml:space="preserve">but </w:t>
      </w:r>
      <w:r w:rsidRPr="000F68BA">
        <w:rPr>
          <w:rFonts w:ascii="Calibri" w:hAnsi="Calibri" w:cs="Calibri"/>
          <w:sz w:val="20"/>
          <w:szCs w:val="20"/>
        </w:rPr>
        <w:t>this should have been done as part of the monitoring of the contracted work</w:t>
      </w:r>
      <w:r w:rsidR="00597996">
        <w:rPr>
          <w:rFonts w:ascii="Calibri" w:hAnsi="Calibri" w:cs="Calibri"/>
          <w:sz w:val="20"/>
          <w:szCs w:val="20"/>
        </w:rPr>
        <w:t>—</w:t>
      </w:r>
      <w:r w:rsidRPr="000F68BA">
        <w:rPr>
          <w:rFonts w:ascii="Calibri" w:hAnsi="Calibri" w:cs="Calibri"/>
          <w:sz w:val="20"/>
          <w:szCs w:val="20"/>
        </w:rPr>
        <w:t>not after the fact</w:t>
      </w:r>
      <w:r w:rsidR="00597996">
        <w:rPr>
          <w:rFonts w:ascii="Calibri" w:hAnsi="Calibri" w:cs="Calibri"/>
          <w:sz w:val="20"/>
          <w:szCs w:val="20"/>
        </w:rPr>
        <w:t>,</w:t>
      </w:r>
      <w:r w:rsidRPr="000F68BA">
        <w:rPr>
          <w:rFonts w:ascii="Calibri" w:hAnsi="Calibri" w:cs="Calibri"/>
          <w:sz w:val="20"/>
          <w:szCs w:val="20"/>
        </w:rPr>
        <w:t xml:space="preserve"> in case there were issues raised with the IPA’s past audit work that may have impacted the scope of the monitoring activities.</w:t>
      </w:r>
    </w:p>
    <w:p w14:paraId="6DF0A359" w14:textId="77777777" w:rsidR="000F68BA" w:rsidRPr="000F68BA" w:rsidRDefault="000F68BA" w:rsidP="000F68BA">
      <w:pPr>
        <w:ind w:left="360"/>
        <w:rPr>
          <w:rFonts w:ascii="Calibri" w:hAnsi="Calibri" w:cs="Calibri"/>
          <w:sz w:val="20"/>
          <w:szCs w:val="20"/>
        </w:rPr>
      </w:pPr>
    </w:p>
    <w:p w14:paraId="43B77136"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u w:val="single"/>
        </w:rPr>
        <w:t>Recommendation</w:t>
      </w:r>
      <w:r w:rsidRPr="000F68BA">
        <w:rPr>
          <w:rFonts w:ascii="Calibri" w:hAnsi="Calibri" w:cs="Calibri"/>
          <w:sz w:val="20"/>
          <w:szCs w:val="20"/>
        </w:rPr>
        <w:t xml:space="preserve"> – The OIG should reemphasize its policy to obtain the latest peer review report and, if applicable, the Finding for Further Consideration forms submitted to the administering entity, as part of monitoring activities for contracted IPA audit work.</w:t>
      </w:r>
    </w:p>
    <w:p w14:paraId="6F7F0366" w14:textId="77777777" w:rsidR="000F68BA" w:rsidRPr="000F68BA" w:rsidRDefault="000F68BA" w:rsidP="000F68BA">
      <w:pPr>
        <w:ind w:left="360"/>
        <w:rPr>
          <w:rFonts w:ascii="Calibri" w:hAnsi="Calibri" w:cs="Calibri"/>
          <w:sz w:val="20"/>
          <w:szCs w:val="20"/>
        </w:rPr>
      </w:pPr>
    </w:p>
    <w:p w14:paraId="76B257A3"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u w:val="single"/>
        </w:rPr>
        <w:t>Views of Responsible Office</w:t>
      </w:r>
      <w:r w:rsidRPr="000F68BA">
        <w:rPr>
          <w:rFonts w:ascii="Calibri" w:hAnsi="Calibri" w:cs="Calibri"/>
          <w:sz w:val="20"/>
          <w:szCs w:val="20"/>
        </w:rPr>
        <w:t xml:space="preserve"> – Agree.</w:t>
      </w:r>
    </w:p>
    <w:p w14:paraId="32D90486" w14:textId="77777777" w:rsidR="000F68BA" w:rsidRPr="000F68BA" w:rsidRDefault="000F68BA" w:rsidP="000F68BA">
      <w:pPr>
        <w:ind w:left="360"/>
        <w:rPr>
          <w:rFonts w:ascii="Calibri" w:hAnsi="Calibri" w:cs="Calibri"/>
          <w:sz w:val="20"/>
          <w:szCs w:val="20"/>
        </w:rPr>
      </w:pPr>
    </w:p>
    <w:p w14:paraId="4A8F4958"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/s/</w:t>
      </w:r>
    </w:p>
    <w:p w14:paraId="75FD8570" w14:textId="77777777" w:rsidR="000F68BA" w:rsidRPr="000F68BA" w:rsidRDefault="000F68BA" w:rsidP="000F68BA">
      <w:pPr>
        <w:ind w:left="360"/>
        <w:rPr>
          <w:rFonts w:ascii="Calibri" w:hAnsi="Calibri" w:cs="Calibri"/>
          <w:sz w:val="20"/>
          <w:szCs w:val="20"/>
        </w:rPr>
      </w:pPr>
      <w:r w:rsidRPr="000F68BA">
        <w:rPr>
          <w:rFonts w:ascii="Calibri" w:hAnsi="Calibri" w:cs="Calibri"/>
          <w:sz w:val="20"/>
          <w:szCs w:val="20"/>
        </w:rPr>
        <w:t>(Name), Inspector General</w:t>
      </w:r>
    </w:p>
    <w:p w14:paraId="19F51D0A" w14:textId="77777777" w:rsidR="00BB4222" w:rsidRDefault="00BB4222" w:rsidP="00BB4222"/>
    <w:p w14:paraId="6B67CC24" w14:textId="77777777" w:rsidR="00BB4222" w:rsidRPr="009F7768" w:rsidRDefault="00BB4222" w:rsidP="00804971">
      <w:pPr>
        <w:ind w:left="720"/>
        <w:jc w:val="both"/>
        <w:rPr>
          <w:rFonts w:ascii="Calibri" w:hAnsi="Calibri" w:cs="Calibri"/>
          <w:sz w:val="20"/>
          <w:szCs w:val="20"/>
        </w:rPr>
      </w:pPr>
    </w:p>
    <w:p w14:paraId="080F742C" w14:textId="77777777" w:rsidR="00152FB8" w:rsidRPr="009F7768" w:rsidRDefault="00152FB8" w:rsidP="00FB40C2">
      <w:pPr>
        <w:ind w:left="720"/>
        <w:jc w:val="both"/>
        <w:rPr>
          <w:rFonts w:ascii="Calibri" w:hAnsi="Calibri" w:cs="Calibri"/>
          <w:sz w:val="20"/>
          <w:szCs w:val="20"/>
        </w:rPr>
      </w:pPr>
    </w:p>
    <w:p w14:paraId="53E86F76" w14:textId="77777777" w:rsidR="00152FB8" w:rsidRPr="00B06AD2" w:rsidRDefault="00152FB8" w:rsidP="00FB40C2">
      <w:pPr>
        <w:pStyle w:val="Title"/>
        <w:pBdr>
          <w:bottom w:val="single" w:sz="4" w:space="1" w:color="auto"/>
        </w:pBdr>
        <w:tabs>
          <w:tab w:val="left" w:pos="540"/>
        </w:tabs>
        <w:jc w:val="left"/>
        <w:rPr>
          <w:b w:val="0"/>
          <w:lang w:val="en-US"/>
        </w:rPr>
        <w:sectPr w:rsidR="00152FB8" w:rsidRPr="00B06AD2" w:rsidSect="00370118">
          <w:headerReference w:type="even" r:id="rId38"/>
          <w:headerReference w:type="default" r:id="rId39"/>
          <w:headerReference w:type="first" r:id="rId40"/>
          <w:pgSz w:w="12240" w:h="15840" w:code="1"/>
          <w:pgMar w:top="1440" w:right="1440" w:bottom="1440" w:left="1440" w:header="720" w:footer="720" w:gutter="0"/>
          <w:cols w:space="720"/>
          <w:titlePg/>
          <w:docGrid w:linePitch="360"/>
        </w:sectPr>
      </w:pPr>
    </w:p>
    <w:p w14:paraId="1708D38B" w14:textId="77777777" w:rsidR="00365889" w:rsidRDefault="00365889" w:rsidP="00365889">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lastRenderedPageBreak/>
        <w:t>Section 4</w:t>
      </w:r>
    </w:p>
    <w:p w14:paraId="48A82E86" w14:textId="77777777" w:rsidR="00365889" w:rsidRDefault="00365889" w:rsidP="00365889">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t>Glossary</w:t>
      </w:r>
    </w:p>
    <w:p w14:paraId="770D98E7" w14:textId="77777777" w:rsidR="00365889" w:rsidRDefault="00365889" w:rsidP="00365889">
      <w:pPr>
        <w:pStyle w:val="Title"/>
        <w:tabs>
          <w:tab w:val="left" w:pos="540"/>
          <w:tab w:val="right" w:pos="9360"/>
        </w:tabs>
        <w:jc w:val="left"/>
        <w:rPr>
          <w:b w:val="0"/>
        </w:rPr>
      </w:pPr>
    </w:p>
    <w:p w14:paraId="5FAFC808" w14:textId="77777777" w:rsidR="00B45600" w:rsidRPr="00B45600" w:rsidRDefault="00B45600" w:rsidP="00B45600">
      <w:pPr>
        <w:rPr>
          <w:lang w:eastAsia="x-none"/>
        </w:rPr>
      </w:pPr>
      <w:r w:rsidRPr="00B45600">
        <w:rPr>
          <w:lang w:eastAsia="x-none"/>
        </w:rPr>
        <w:t>The following terms are used throughout the Guide:</w:t>
      </w:r>
    </w:p>
    <w:p w14:paraId="7599CD52" w14:textId="77777777" w:rsidR="00B45600" w:rsidRPr="00B45600" w:rsidRDefault="00B45600" w:rsidP="00B45600">
      <w:pPr>
        <w:rPr>
          <w:lang w:eastAsia="x-none"/>
        </w:rPr>
      </w:pPr>
    </w:p>
    <w:p w14:paraId="2866AAA4" w14:textId="77777777" w:rsidR="00BA0C0A" w:rsidRPr="00BA0C0A" w:rsidRDefault="00BA0C0A" w:rsidP="00F73706">
      <w:pPr>
        <w:numPr>
          <w:ilvl w:val="0"/>
          <w:numId w:val="12"/>
        </w:numPr>
        <w:spacing w:after="240"/>
        <w:rPr>
          <w:snapToGrid w:val="0"/>
        </w:rPr>
      </w:pPr>
      <w:r w:rsidRPr="00BA0C0A">
        <w:rPr>
          <w:b/>
          <w:snapToGrid w:val="0"/>
        </w:rPr>
        <w:t xml:space="preserve">Attestation Engagement. </w:t>
      </w:r>
      <w:r w:rsidRPr="00BA0C0A">
        <w:rPr>
          <w:snapToGrid w:val="0"/>
        </w:rPr>
        <w:t xml:space="preserve">An examination, review, or agreed-upon procedures engagement conducted under the </w:t>
      </w:r>
      <w:r w:rsidR="00F73706" w:rsidRPr="00F73706">
        <w:rPr>
          <w:snapToGrid w:val="0"/>
        </w:rPr>
        <w:t>generally accepted government auditing standards (</w:t>
      </w:r>
      <w:r w:rsidRPr="00BA0C0A">
        <w:rPr>
          <w:snapToGrid w:val="0"/>
        </w:rPr>
        <w:t>GAGAS</w:t>
      </w:r>
      <w:r w:rsidR="00F73706">
        <w:rPr>
          <w:snapToGrid w:val="0"/>
        </w:rPr>
        <w:t>)</w:t>
      </w:r>
      <w:r w:rsidRPr="00BA0C0A">
        <w:rPr>
          <w:snapToGrid w:val="0"/>
        </w:rPr>
        <w:t xml:space="preserve"> attestation standards related to subject matter or an assertion that is the responsibility of another party.</w:t>
      </w:r>
    </w:p>
    <w:p w14:paraId="05AD2621" w14:textId="77777777" w:rsidR="00BA0C0A" w:rsidRPr="00BA0C0A" w:rsidRDefault="00BA0C0A">
      <w:pPr>
        <w:numPr>
          <w:ilvl w:val="0"/>
          <w:numId w:val="12"/>
        </w:numPr>
        <w:spacing w:after="240"/>
        <w:rPr>
          <w:snapToGrid w:val="0"/>
        </w:rPr>
      </w:pPr>
      <w:r w:rsidRPr="00BA0C0A">
        <w:rPr>
          <w:b/>
          <w:snapToGrid w:val="0"/>
        </w:rPr>
        <w:t xml:space="preserve">Audit Organization. </w:t>
      </w:r>
      <w:r w:rsidR="00597996">
        <w:t>A</w:t>
      </w:r>
      <w:r w:rsidRPr="00BA0C0A">
        <w:t>n Office of Inspector General (OIG) that, e</w:t>
      </w:r>
      <w:r w:rsidR="00597996">
        <w:t>i</w:t>
      </w:r>
      <w:r w:rsidRPr="00BA0C0A">
        <w:t xml:space="preserve">ther with or without an audit function, performs GAGAS engagements. </w:t>
      </w:r>
      <w:r w:rsidR="00597996">
        <w:t>Audit organization and OIG</w:t>
      </w:r>
      <w:r w:rsidRPr="00BA0C0A">
        <w:t xml:space="preserve"> are used interchangeably in this Guide. </w:t>
      </w:r>
    </w:p>
    <w:p w14:paraId="5E9C7D94" w14:textId="77777777" w:rsidR="00BA0C0A" w:rsidRPr="00BA0C0A" w:rsidRDefault="00BA0C0A" w:rsidP="00BA0C0A">
      <w:pPr>
        <w:numPr>
          <w:ilvl w:val="0"/>
          <w:numId w:val="12"/>
        </w:numPr>
        <w:spacing w:after="240"/>
        <w:rPr>
          <w:snapToGrid w:val="0"/>
        </w:rPr>
      </w:pPr>
      <w:r w:rsidRPr="00BA0C0A">
        <w:rPr>
          <w:b/>
          <w:snapToGrid w:val="0"/>
        </w:rPr>
        <w:t>External Peer Review</w:t>
      </w:r>
      <w:r w:rsidRPr="00BA0C0A">
        <w:rPr>
          <w:snapToGrid w:val="0"/>
        </w:rPr>
        <w:t xml:space="preserve">. </w:t>
      </w:r>
      <w:r w:rsidRPr="00BA0C0A">
        <w:t>This type of peer review is required of an OIG that performed GAGAS engagements. The objective of the External Peer Review is to determine whether, for the period under review, the reviewed OIG’s system of quality controls for the audit function was suitably designed and whether the OIG is complying with its system of quality control to provide it with reasonable assurance of conforming with applicable professional standards and legal and regulatory requirements in all material respects.</w:t>
      </w:r>
    </w:p>
    <w:p w14:paraId="348A7C72" w14:textId="5F0E8B46" w:rsidR="003F4068" w:rsidRPr="00BA0C0A" w:rsidRDefault="003F4068">
      <w:pPr>
        <w:numPr>
          <w:ilvl w:val="0"/>
          <w:numId w:val="12"/>
        </w:numPr>
        <w:spacing w:after="240"/>
        <w:rPr>
          <w:b/>
          <w:snapToGrid w:val="0"/>
        </w:rPr>
      </w:pPr>
      <w:r w:rsidRPr="00BA0C0A">
        <w:rPr>
          <w:b/>
          <w:snapToGrid w:val="0"/>
        </w:rPr>
        <w:t xml:space="preserve">GAGAS Engagements. </w:t>
      </w:r>
      <w:r w:rsidRPr="00BA0C0A">
        <w:rPr>
          <w:snapToGrid w:val="0"/>
        </w:rPr>
        <w:t>For the purpose of providing guidance on peer reviews, the term “GAGAS engagements” or “engagements” pertains to financial and performance audits, attestation engagements, and reviews of financial statements performed in accordance with GAGAS.</w:t>
      </w:r>
      <w:r w:rsidRPr="00BA0C0A">
        <w:t xml:space="preserve"> The 2018 Revision of </w:t>
      </w:r>
      <w:r w:rsidRPr="00BA0C0A">
        <w:rPr>
          <w:i/>
        </w:rPr>
        <w:t>Government Auditing Standards</w:t>
      </w:r>
      <w:r w:rsidRPr="00BA0C0A">
        <w:rPr>
          <w:snapToGrid w:val="0"/>
        </w:rPr>
        <w:t xml:space="preserve"> refer</w:t>
      </w:r>
      <w:r w:rsidR="002E24BF">
        <w:rPr>
          <w:snapToGrid w:val="0"/>
        </w:rPr>
        <w:t>s</w:t>
      </w:r>
      <w:r w:rsidRPr="00BA0C0A">
        <w:rPr>
          <w:snapToGrid w:val="0"/>
        </w:rPr>
        <w:t xml:space="preserve"> to </w:t>
      </w:r>
      <w:r w:rsidR="001C09A1">
        <w:rPr>
          <w:snapToGrid w:val="0"/>
        </w:rPr>
        <w:t xml:space="preserve">GAGAS </w:t>
      </w:r>
      <w:r w:rsidRPr="00BA0C0A">
        <w:rPr>
          <w:snapToGrid w:val="0"/>
        </w:rPr>
        <w:t>engagements as financial audits, attestation engagements, reviews of financial statements, and performance audits conducted in accordance with GAGAS.</w:t>
      </w:r>
    </w:p>
    <w:p w14:paraId="3FD4E78C" w14:textId="6FE8C06C" w:rsidR="00BA0C0A" w:rsidRPr="00BA0C0A" w:rsidRDefault="00BA0C0A">
      <w:pPr>
        <w:numPr>
          <w:ilvl w:val="0"/>
          <w:numId w:val="12"/>
        </w:numPr>
        <w:spacing w:after="240"/>
        <w:rPr>
          <w:snapToGrid w:val="0"/>
        </w:rPr>
      </w:pPr>
      <w:r w:rsidRPr="00BA0C0A">
        <w:rPr>
          <w:b/>
          <w:snapToGrid w:val="0"/>
        </w:rPr>
        <w:t>Independent Public</w:t>
      </w:r>
      <w:r w:rsidRPr="00BA0C0A">
        <w:rPr>
          <w:snapToGrid w:val="0"/>
        </w:rPr>
        <w:t xml:space="preserve"> </w:t>
      </w:r>
      <w:r w:rsidRPr="00BA0C0A">
        <w:rPr>
          <w:b/>
          <w:snapToGrid w:val="0"/>
        </w:rPr>
        <w:t>Accountant (IPA) Monitoring</w:t>
      </w:r>
      <w:r w:rsidRPr="00BA0C0A">
        <w:rPr>
          <w:snapToGrid w:val="0"/>
        </w:rPr>
        <w:t xml:space="preserve">. IPA monitoring consists of activities conducted by </w:t>
      </w:r>
      <w:r w:rsidR="001C09A1">
        <w:rPr>
          <w:snapToGrid w:val="0"/>
        </w:rPr>
        <w:t>an</w:t>
      </w:r>
      <w:r w:rsidRPr="00BA0C0A">
        <w:rPr>
          <w:snapToGrid w:val="0"/>
        </w:rPr>
        <w:t xml:space="preserve"> OIG to contract for and monitor GAGAS work performed by an IPA where the IPA served </w:t>
      </w:r>
      <w:r w:rsidRPr="00BA0C0A">
        <w:rPr>
          <w:bCs/>
          <w:snapToGrid w:val="0"/>
        </w:rPr>
        <w:t>a</w:t>
      </w:r>
      <w:r w:rsidRPr="00BA0C0A">
        <w:t>s the auditor. The Inspector General Act of 1978</w:t>
      </w:r>
      <w:r w:rsidR="00597996">
        <w:t xml:space="preserve"> </w:t>
      </w:r>
      <w:r w:rsidR="00597996" w:rsidRPr="00BA0C0A">
        <w:t>(IG Act)</w:t>
      </w:r>
      <w:r w:rsidRPr="00BA0C0A">
        <w:t>, as amended, 5 U.S.C. Appendix 3</w:t>
      </w:r>
      <w:r w:rsidR="00F73706">
        <w:t>,</w:t>
      </w:r>
      <w:r w:rsidRPr="00BA0C0A">
        <w:t xml:space="preserve"> requires OIGs to establish guidelines to determine when it is appropriate to use non</w:t>
      </w:r>
      <w:r w:rsidRPr="00BA0C0A">
        <w:noBreakHyphen/>
        <w:t>Federal auditors and ensure that the work of non-Federal auditors adheres to GAGAS.</w:t>
      </w:r>
      <w:r w:rsidRPr="00BA0C0A">
        <w:rPr>
          <w:vertAlign w:val="superscript"/>
        </w:rPr>
        <w:footnoteReference w:id="23"/>
      </w:r>
      <w:r w:rsidRPr="00BA0C0A">
        <w:t xml:space="preserve"> IPA monitoring conducted by an OIG is not a GAGAS engagement and </w:t>
      </w:r>
      <w:r w:rsidR="00597996" w:rsidRPr="00BA0C0A">
        <w:rPr>
          <w:i/>
        </w:rPr>
        <w:t>Government Auditing Standards</w:t>
      </w:r>
      <w:r w:rsidRPr="00BA0C0A">
        <w:t xml:space="preserve"> does not prescribe standards for IPA monitoring.</w:t>
      </w:r>
    </w:p>
    <w:p w14:paraId="65C3C04C" w14:textId="77777777" w:rsidR="00BA0C0A" w:rsidRPr="00BA0C0A" w:rsidRDefault="00BA0C0A" w:rsidP="00BA0C0A">
      <w:pPr>
        <w:numPr>
          <w:ilvl w:val="0"/>
          <w:numId w:val="12"/>
        </w:numPr>
        <w:spacing w:after="240"/>
        <w:rPr>
          <w:snapToGrid w:val="0"/>
        </w:rPr>
      </w:pPr>
      <w:r w:rsidRPr="00BA0C0A">
        <w:rPr>
          <w:b/>
          <w:snapToGrid w:val="0"/>
        </w:rPr>
        <w:t xml:space="preserve">Inspection and </w:t>
      </w:r>
      <w:r w:rsidR="007238CD">
        <w:rPr>
          <w:b/>
          <w:snapToGrid w:val="0"/>
        </w:rPr>
        <w:t>E</w:t>
      </w:r>
      <w:r w:rsidRPr="00BA0C0A">
        <w:rPr>
          <w:b/>
          <w:snapToGrid w:val="0"/>
        </w:rPr>
        <w:t>valuation</w:t>
      </w:r>
      <w:r w:rsidRPr="00BA0C0A">
        <w:rPr>
          <w:snapToGrid w:val="0"/>
        </w:rPr>
        <w:t>. Inspection</w:t>
      </w:r>
      <w:r w:rsidR="00A5696E">
        <w:rPr>
          <w:snapToGrid w:val="0"/>
        </w:rPr>
        <w:t>s</w:t>
      </w:r>
      <w:r w:rsidRPr="00BA0C0A">
        <w:rPr>
          <w:snapToGrid w:val="0"/>
        </w:rPr>
        <w:t xml:space="preserve"> and evaluation</w:t>
      </w:r>
      <w:r w:rsidR="00A5696E">
        <w:rPr>
          <w:snapToGrid w:val="0"/>
        </w:rPr>
        <w:t>s</w:t>
      </w:r>
      <w:r w:rsidRPr="00BA0C0A">
        <w:rPr>
          <w:snapToGrid w:val="0"/>
        </w:rPr>
        <w:t xml:space="preserve"> are systematic and independent assessments of the design, implementation, and/or results of an </w:t>
      </w:r>
      <w:r w:rsidR="00597996">
        <w:rPr>
          <w:snapToGrid w:val="0"/>
        </w:rPr>
        <w:t>a</w:t>
      </w:r>
      <w:r w:rsidRPr="00BA0C0A">
        <w:rPr>
          <w:snapToGrid w:val="0"/>
        </w:rPr>
        <w:t xml:space="preserve">gency’s operations, programs, or policies and are performed by the OIG under the Council of </w:t>
      </w:r>
      <w:r w:rsidR="00D97E3B">
        <w:rPr>
          <w:snapToGrid w:val="0"/>
        </w:rPr>
        <w:t xml:space="preserve">the </w:t>
      </w:r>
      <w:r w:rsidRPr="00BA0C0A">
        <w:rPr>
          <w:snapToGrid w:val="0"/>
        </w:rPr>
        <w:t>Inspectors General on Integrity and Efficiency (CIGIE)</w:t>
      </w:r>
      <w:r w:rsidRPr="00BA0C0A">
        <w:rPr>
          <w:i/>
          <w:snapToGrid w:val="0"/>
        </w:rPr>
        <w:t xml:space="preserve"> Quality Standards for Inspection and Evaluation</w:t>
      </w:r>
      <w:r w:rsidRPr="00BA0C0A">
        <w:rPr>
          <w:snapToGrid w:val="0"/>
        </w:rPr>
        <w:t>.</w:t>
      </w:r>
      <w:r w:rsidRPr="00BA0C0A">
        <w:rPr>
          <w:snapToGrid w:val="0"/>
          <w:vertAlign w:val="superscript"/>
        </w:rPr>
        <w:footnoteReference w:id="24"/>
      </w:r>
      <w:r w:rsidRPr="00BA0C0A">
        <w:rPr>
          <w:snapToGrid w:val="0"/>
        </w:rPr>
        <w:t xml:space="preserve"> They include inquiries and similar types of reviews that do not constitute a </w:t>
      </w:r>
      <w:r w:rsidRPr="00BA0C0A">
        <w:rPr>
          <w:snapToGrid w:val="0"/>
        </w:rPr>
        <w:lastRenderedPageBreak/>
        <w:t>GAGAS engagement or a criminal investigation. They provide information and recommendations to agency managers, policymakers, and others on improvements and administrative actions and are not considered nonaudit services per</w:t>
      </w:r>
      <w:r w:rsidR="00597996">
        <w:rPr>
          <w:snapToGrid w:val="0"/>
        </w:rPr>
        <w:t xml:space="preserve"> GAGAS</w:t>
      </w:r>
      <w:r w:rsidRPr="00BA0C0A">
        <w:rPr>
          <w:snapToGrid w:val="0"/>
        </w:rPr>
        <w:t xml:space="preserve">. Inspections and </w:t>
      </w:r>
      <w:r w:rsidR="00A5696E">
        <w:rPr>
          <w:snapToGrid w:val="0"/>
        </w:rPr>
        <w:t>evaluations</w:t>
      </w:r>
      <w:r w:rsidRPr="00BA0C0A">
        <w:rPr>
          <w:snapToGrid w:val="0"/>
        </w:rPr>
        <w:t xml:space="preserve"> may be performed by auditors, inspectors, and/or evaluators.</w:t>
      </w:r>
    </w:p>
    <w:p w14:paraId="21B506AB" w14:textId="77777777" w:rsidR="00BA0C0A" w:rsidRPr="00BA0C0A" w:rsidRDefault="00BA0C0A" w:rsidP="00BA0C0A">
      <w:pPr>
        <w:numPr>
          <w:ilvl w:val="0"/>
          <w:numId w:val="12"/>
        </w:numPr>
        <w:spacing w:after="240"/>
        <w:rPr>
          <w:bCs/>
        </w:rPr>
      </w:pPr>
      <w:r w:rsidRPr="00BA0C0A">
        <w:rPr>
          <w:b/>
          <w:bCs/>
        </w:rPr>
        <w:t xml:space="preserve">Letter of Comment. </w:t>
      </w:r>
      <w:r w:rsidRPr="00BA0C0A">
        <w:rPr>
          <w:bCs/>
        </w:rPr>
        <w:t>Written communication to the reviewed OIG issued in conjunction with the peer review report communicating findings that were not considered to be of sufficient significance to affect the peer review team’s opinion expressed in the peer review System Review report or conclusions in the Modified Peer Review report.</w:t>
      </w:r>
    </w:p>
    <w:p w14:paraId="38CD868B" w14:textId="77777777" w:rsidR="00BA0C0A" w:rsidRPr="00BA0C0A" w:rsidRDefault="00BA0C0A" w:rsidP="00BA0C0A">
      <w:pPr>
        <w:numPr>
          <w:ilvl w:val="0"/>
          <w:numId w:val="12"/>
        </w:numPr>
        <w:spacing w:after="240"/>
        <w:rPr>
          <w:b/>
          <w:bCs/>
        </w:rPr>
      </w:pPr>
      <w:r w:rsidRPr="00BA0C0A">
        <w:rPr>
          <w:b/>
          <w:snapToGrid w:val="0"/>
        </w:rPr>
        <w:t>Memorandum of Understanding</w:t>
      </w:r>
      <w:r w:rsidRPr="00BA0C0A">
        <w:rPr>
          <w:b/>
          <w:bCs/>
        </w:rPr>
        <w:t>.</w:t>
      </w:r>
      <w:r w:rsidRPr="00BA0C0A">
        <w:rPr>
          <w:bCs/>
        </w:rPr>
        <w:t xml:space="preserve"> An agreement between the OIGs that is not legally binding, but which outlines their responsibilities for the peer review and describes the review’s scope, methodology, reporting process, and administrative and other matters.</w:t>
      </w:r>
    </w:p>
    <w:p w14:paraId="3FAF53B8" w14:textId="77777777" w:rsidR="00BA0C0A" w:rsidRPr="00BA0C0A" w:rsidRDefault="00BA0C0A" w:rsidP="00BA0C0A">
      <w:pPr>
        <w:numPr>
          <w:ilvl w:val="0"/>
          <w:numId w:val="12"/>
        </w:numPr>
        <w:spacing w:after="240"/>
        <w:rPr>
          <w:b/>
          <w:bCs/>
        </w:rPr>
      </w:pPr>
      <w:r w:rsidRPr="00BA0C0A">
        <w:rPr>
          <w:b/>
          <w:snapToGrid w:val="0"/>
        </w:rPr>
        <w:t>Modified Peer Review</w:t>
      </w:r>
      <w:r w:rsidRPr="00BA0C0A">
        <w:rPr>
          <w:snapToGrid w:val="0"/>
        </w:rPr>
        <w:t xml:space="preserve">. </w:t>
      </w:r>
      <w:r w:rsidRPr="00BA0C0A">
        <w:t>This type of peer review is required by CIGIE and is applicable to an OIG whose work did not include GAGAS engagements but who may have elected to maintain audit policies and procedures. The objective of the Modified Peer Review is to determine whether the reviewed OIG’s established audit policies and procedures are current and consistent with applicable professional standards.</w:t>
      </w:r>
    </w:p>
    <w:p w14:paraId="442B8FC9" w14:textId="77777777" w:rsidR="00BA0C0A" w:rsidRPr="00BA0C0A" w:rsidRDefault="00BA0C0A">
      <w:pPr>
        <w:numPr>
          <w:ilvl w:val="0"/>
          <w:numId w:val="12"/>
        </w:numPr>
        <w:spacing w:after="240"/>
        <w:rPr>
          <w:b/>
          <w:bCs/>
          <w:snapToGrid w:val="0"/>
        </w:rPr>
      </w:pPr>
      <w:r w:rsidRPr="00BA0C0A">
        <w:rPr>
          <w:b/>
          <w:snapToGrid w:val="0"/>
        </w:rPr>
        <w:t>Nonaudit Services</w:t>
      </w:r>
      <w:r w:rsidRPr="00BA0C0A">
        <w:rPr>
          <w:snapToGrid w:val="0"/>
        </w:rPr>
        <w:t>. In general, nonaudit services are professional services other than GAGAS engagements, inspections, evaluations, criminal investigations</w:t>
      </w:r>
      <w:r w:rsidR="00597996">
        <w:rPr>
          <w:snapToGrid w:val="0"/>
        </w:rPr>
        <w:t>,</w:t>
      </w:r>
      <w:r w:rsidRPr="00BA0C0A">
        <w:rPr>
          <w:snapToGrid w:val="0"/>
        </w:rPr>
        <w:t xml:space="preserve"> and related activities performed by an OIG for the audited entity. Under GAGAS, activities such as financial statement preparation, cash to accrual conversions, and reconciliations are considered nonaudit services. Routine activities performed by auditors that relate to the performance of an </w:t>
      </w:r>
      <w:r w:rsidR="00A5696E">
        <w:rPr>
          <w:snapToGrid w:val="0"/>
        </w:rPr>
        <w:t>engagement</w:t>
      </w:r>
      <w:r w:rsidRPr="00BA0C0A">
        <w:rPr>
          <w:snapToGrid w:val="0"/>
        </w:rPr>
        <w:t xml:space="preserve">, such as providing advice and responding to questions as part of an </w:t>
      </w:r>
      <w:r w:rsidR="008549AA">
        <w:rPr>
          <w:snapToGrid w:val="0"/>
        </w:rPr>
        <w:t>engagement</w:t>
      </w:r>
      <w:r w:rsidRPr="00BA0C0A">
        <w:rPr>
          <w:snapToGrid w:val="0"/>
        </w:rPr>
        <w:t xml:space="preserve">, are not considered nonaudit services. Prior to providing a nonaudit service, the audit organization considers whether providing such a service creates a threat to independence, either by itself or in aggregate with other nonaudit services provided, with respect to any </w:t>
      </w:r>
      <w:r w:rsidR="008549AA">
        <w:rPr>
          <w:snapToGrid w:val="0"/>
        </w:rPr>
        <w:t>engagement</w:t>
      </w:r>
      <w:r w:rsidRPr="00BA0C0A">
        <w:rPr>
          <w:snapToGrid w:val="0"/>
        </w:rPr>
        <w:t xml:space="preserve"> it performs.</w:t>
      </w:r>
    </w:p>
    <w:p w14:paraId="5637F8F8" w14:textId="471DE5A0" w:rsidR="00BA0C0A" w:rsidRPr="00BA0C0A" w:rsidRDefault="00BA0C0A">
      <w:pPr>
        <w:numPr>
          <w:ilvl w:val="0"/>
          <w:numId w:val="12"/>
        </w:numPr>
        <w:spacing w:after="240"/>
        <w:rPr>
          <w:snapToGrid w:val="0"/>
        </w:rPr>
      </w:pPr>
      <w:r w:rsidRPr="00BA0C0A">
        <w:rPr>
          <w:b/>
          <w:snapToGrid w:val="0"/>
        </w:rPr>
        <w:t xml:space="preserve">Quality Assurance Program. </w:t>
      </w:r>
      <w:r w:rsidRPr="00BA0C0A">
        <w:rPr>
          <w:snapToGrid w:val="0"/>
        </w:rPr>
        <w:t>A quality assurance program is an ongoing, periodic assessment of work completed on GAGAS engagements performed by the OIG and is designed to provide management with reasonable assurance that the policies and procedures related to the system of quality control are suitably designed and operating effectively. The purpose of monitoring compliance with quality control policies and procedures is to provide an assessment of (1) </w:t>
      </w:r>
      <w:r w:rsidR="00597996">
        <w:rPr>
          <w:snapToGrid w:val="0"/>
        </w:rPr>
        <w:t xml:space="preserve">whether the OIG </w:t>
      </w:r>
      <w:r w:rsidRPr="00BA0C0A">
        <w:rPr>
          <w:snapToGrid w:val="0"/>
        </w:rPr>
        <w:t>adhere</w:t>
      </w:r>
      <w:r w:rsidR="00597996">
        <w:rPr>
          <w:snapToGrid w:val="0"/>
        </w:rPr>
        <w:t>s</w:t>
      </w:r>
      <w:r w:rsidRPr="00BA0C0A">
        <w:rPr>
          <w:snapToGrid w:val="0"/>
        </w:rPr>
        <w:t xml:space="preserve"> to professional standards and legal and regulatory requirements, (2) whether the system of quality control has been appropriately designed, and (3) whether quality control policies and procedures are operating effectively and complied with in practice. Examples of monitoring procedures may be found in </w:t>
      </w:r>
      <w:r w:rsidR="00597996" w:rsidRPr="00BA0C0A">
        <w:rPr>
          <w:i/>
        </w:rPr>
        <w:t>Government Auditing Standards</w:t>
      </w:r>
      <w:r w:rsidRPr="00BA0C0A">
        <w:rPr>
          <w:i/>
          <w:snapToGrid w:val="0"/>
        </w:rPr>
        <w:t xml:space="preserve"> </w:t>
      </w:r>
      <w:r w:rsidRPr="00BA0C0A">
        <w:rPr>
          <w:snapToGrid w:val="0"/>
        </w:rPr>
        <w:t xml:space="preserve">and the Government Accountability Office’s </w:t>
      </w:r>
      <w:r w:rsidRPr="00BA0C0A">
        <w:rPr>
          <w:i/>
          <w:snapToGrid w:val="0"/>
        </w:rPr>
        <w:t>Standards for Internal Control in the Federal Government</w:t>
      </w:r>
      <w:r w:rsidRPr="00BA0C0A">
        <w:rPr>
          <w:snapToGrid w:val="0"/>
        </w:rPr>
        <w:t xml:space="preserve">. </w:t>
      </w:r>
    </w:p>
    <w:p w14:paraId="3C5731F6" w14:textId="77777777" w:rsidR="00BA0C0A" w:rsidRPr="00BA0C0A" w:rsidRDefault="00BA0C0A">
      <w:pPr>
        <w:numPr>
          <w:ilvl w:val="0"/>
          <w:numId w:val="12"/>
        </w:numPr>
        <w:spacing w:after="240"/>
        <w:rPr>
          <w:snapToGrid w:val="0"/>
        </w:rPr>
      </w:pPr>
      <w:r w:rsidRPr="00BA0C0A">
        <w:rPr>
          <w:b/>
          <w:snapToGrid w:val="0"/>
        </w:rPr>
        <w:t xml:space="preserve">System of Quality Control. </w:t>
      </w:r>
      <w:r w:rsidRPr="00BA0C0A">
        <w:rPr>
          <w:snapToGrid w:val="0"/>
        </w:rPr>
        <w:t xml:space="preserve">An OIG audit organization’s system of quality control encompasses the audit organization’s leadership, emphasis on performing high-quality work, and the organization’s policies and procedures designed to provide reasonable </w:t>
      </w:r>
      <w:r w:rsidRPr="00BA0C0A">
        <w:rPr>
          <w:snapToGrid w:val="0"/>
        </w:rPr>
        <w:lastRenderedPageBreak/>
        <w:t>assurance of complying with professional standards and applicable legal and regulatory requirements. The nature, extent, and formality of an audit organization’s system of quality control will vary based on the audit organization’s circumstances</w:t>
      </w:r>
      <w:r w:rsidR="00597996">
        <w:rPr>
          <w:snapToGrid w:val="0"/>
        </w:rPr>
        <w:t>,</w:t>
      </w:r>
      <w:r w:rsidRPr="00BA0C0A">
        <w:rPr>
          <w:snapToGrid w:val="0"/>
        </w:rPr>
        <w:t xml:space="preserve"> includ</w:t>
      </w:r>
      <w:r w:rsidR="00597996">
        <w:rPr>
          <w:snapToGrid w:val="0"/>
        </w:rPr>
        <w:t>ing</w:t>
      </w:r>
      <w:r w:rsidRPr="00BA0C0A">
        <w:rPr>
          <w:snapToGrid w:val="0"/>
        </w:rPr>
        <w:t xml:space="preserve"> the audit organization’s size, number of offices and geographic dispersion, knowledge and experience of its personnel, nature and complexity of its audit work, and cost-benefit considerations.</w:t>
      </w:r>
      <w:r w:rsidRPr="00BA0C0A">
        <w:rPr>
          <w:b/>
          <w:snapToGrid w:val="0"/>
        </w:rPr>
        <w:t xml:space="preserve"> </w:t>
      </w:r>
    </w:p>
    <w:p w14:paraId="78248B79" w14:textId="4014D62D" w:rsidR="00BA0C0A" w:rsidRPr="00BA0C0A" w:rsidRDefault="00BA0C0A" w:rsidP="00BA0C0A">
      <w:pPr>
        <w:numPr>
          <w:ilvl w:val="0"/>
          <w:numId w:val="12"/>
        </w:numPr>
        <w:spacing w:after="240"/>
        <w:rPr>
          <w:snapToGrid w:val="0"/>
        </w:rPr>
      </w:pPr>
      <w:r w:rsidRPr="00BA0C0A">
        <w:rPr>
          <w:b/>
          <w:snapToGrid w:val="0"/>
        </w:rPr>
        <w:t>System Review Report.</w:t>
      </w:r>
      <w:r w:rsidRPr="00BA0C0A">
        <w:rPr>
          <w:snapToGrid w:val="0"/>
        </w:rPr>
        <w:t xml:space="preserve"> A report issued by the peer review team to communicate the results of the External Peer Review, including the rating on whether the reviewed OIG audit organization’s system of quality control was adequately designed and complied with during the review period and to provide </w:t>
      </w:r>
      <w:r w:rsidR="00B40739">
        <w:rPr>
          <w:snapToGrid w:val="0"/>
        </w:rPr>
        <w:t xml:space="preserve">the OIG with </w:t>
      </w:r>
      <w:r w:rsidRPr="00BA0C0A">
        <w:rPr>
          <w:snapToGrid w:val="0"/>
        </w:rPr>
        <w:t>reasonable assurance that it conformed with professional standards and applicable legal and regulatory requirements.</w:t>
      </w:r>
    </w:p>
    <w:p w14:paraId="2D078A62" w14:textId="77777777" w:rsidR="00BA0C0A" w:rsidRPr="00BA0C0A" w:rsidRDefault="00BA0C0A">
      <w:pPr>
        <w:numPr>
          <w:ilvl w:val="0"/>
          <w:numId w:val="12"/>
        </w:numPr>
        <w:spacing w:after="240"/>
        <w:rPr>
          <w:snapToGrid w:val="0"/>
        </w:rPr>
      </w:pPr>
      <w:r w:rsidRPr="00BA0C0A">
        <w:rPr>
          <w:b/>
          <w:snapToGrid w:val="0"/>
        </w:rPr>
        <w:t>Those Charged with Governance</w:t>
      </w:r>
      <w:r w:rsidRPr="00BA0C0A">
        <w:rPr>
          <w:snapToGrid w:val="0"/>
        </w:rPr>
        <w:t>. Those charged with governance refers to individuals responsible for overseeing the strategic direction of the entity and obligations related to the accountability of the entity. This includes overseeing the financial reporting process, subject matter, or program under audit, including related internal controls. Those charged with governance may also be part of the entity’s management. In some audited entities, multiple parties may be charged with governance, including oversight bodies, members or staff of legislative committees, boards of directors, audit committees, or parties contracting for the engagement</w:t>
      </w:r>
      <w:r>
        <w:rPr>
          <w:snapToGrid w:val="0"/>
        </w:rPr>
        <w:t>.</w:t>
      </w:r>
    </w:p>
    <w:p w14:paraId="15549AF6" w14:textId="77777777" w:rsidR="00FB40C2" w:rsidRPr="00B06AD2" w:rsidRDefault="00FB40C2" w:rsidP="00FB40C2">
      <w:pPr>
        <w:pStyle w:val="Title"/>
        <w:pBdr>
          <w:bottom w:val="single" w:sz="4" w:space="1" w:color="auto"/>
        </w:pBdr>
        <w:tabs>
          <w:tab w:val="left" w:pos="540"/>
        </w:tabs>
        <w:jc w:val="left"/>
        <w:rPr>
          <w:b w:val="0"/>
          <w:lang w:val="en-US"/>
        </w:rPr>
        <w:sectPr w:rsidR="00FB40C2" w:rsidRPr="00B06AD2" w:rsidSect="002E5485">
          <w:headerReference w:type="even" r:id="rId41"/>
          <w:headerReference w:type="default" r:id="rId42"/>
          <w:headerReference w:type="first" r:id="rId43"/>
          <w:pgSz w:w="12240" w:h="15840" w:code="1"/>
          <w:pgMar w:top="1440" w:right="1440" w:bottom="1440" w:left="1440" w:header="720" w:footer="720" w:gutter="0"/>
          <w:cols w:space="720"/>
          <w:titlePg/>
          <w:docGrid w:linePitch="360"/>
        </w:sectPr>
      </w:pPr>
    </w:p>
    <w:p w14:paraId="69C97C2C" w14:textId="77777777" w:rsidR="00D50223" w:rsidRDefault="00D50223">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lastRenderedPageBreak/>
        <w:t xml:space="preserve">Section </w:t>
      </w:r>
      <w:r w:rsidR="00365889">
        <w:rPr>
          <w:rFonts w:cs="Arial"/>
          <w:i w:val="0"/>
          <w:iCs/>
          <w:color w:val="800000"/>
          <w:szCs w:val="24"/>
        </w:rPr>
        <w:t>5</w:t>
      </w:r>
    </w:p>
    <w:p w14:paraId="71AD95A6" w14:textId="77777777" w:rsidR="00D50223" w:rsidRDefault="00D50223">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t xml:space="preserve">Participants in </w:t>
      </w:r>
      <w:r w:rsidR="007A226D">
        <w:rPr>
          <w:rFonts w:cs="Arial"/>
          <w:i w:val="0"/>
          <w:iCs/>
          <w:color w:val="333399"/>
          <w:sz w:val="44"/>
          <w:szCs w:val="44"/>
        </w:rPr>
        <w:t xml:space="preserve">the </w:t>
      </w:r>
      <w:r>
        <w:rPr>
          <w:rFonts w:cs="Arial"/>
          <w:i w:val="0"/>
          <w:iCs/>
          <w:color w:val="333399"/>
          <w:sz w:val="44"/>
          <w:szCs w:val="44"/>
        </w:rPr>
        <w:t>Peer Review Guide Update</w:t>
      </w:r>
      <w:r w:rsidR="00CC06AB">
        <w:rPr>
          <w:rFonts w:cs="Arial"/>
          <w:i w:val="0"/>
          <w:iCs/>
          <w:color w:val="333399"/>
          <w:sz w:val="44"/>
          <w:szCs w:val="44"/>
        </w:rPr>
        <w:t xml:space="preserve"> </w:t>
      </w:r>
      <w:r w:rsidR="00B24EB8">
        <w:rPr>
          <w:rFonts w:cs="Arial"/>
          <w:i w:val="0"/>
          <w:iCs/>
          <w:color w:val="333399"/>
          <w:sz w:val="44"/>
          <w:szCs w:val="44"/>
        </w:rPr>
        <w:t xml:space="preserve">Project </w:t>
      </w:r>
      <w:r w:rsidR="00CC06AB">
        <w:rPr>
          <w:rFonts w:cs="Arial"/>
          <w:i w:val="0"/>
          <w:iCs/>
          <w:color w:val="333399"/>
          <w:sz w:val="44"/>
          <w:szCs w:val="44"/>
        </w:rPr>
        <w:t>2020</w:t>
      </w:r>
    </w:p>
    <w:p w14:paraId="2B52F033" w14:textId="77777777" w:rsidR="00D50223" w:rsidRDefault="00D50223">
      <w:pPr>
        <w:pStyle w:val="Title"/>
        <w:tabs>
          <w:tab w:val="left" w:pos="-1440"/>
          <w:tab w:val="right" w:pos="9360"/>
        </w:tabs>
        <w:jc w:val="left"/>
        <w:rPr>
          <w:b w:val="0"/>
          <w:sz w:val="20"/>
          <w:szCs w:val="20"/>
        </w:rPr>
      </w:pPr>
    </w:p>
    <w:p w14:paraId="27D5A7C6" w14:textId="77777777" w:rsidR="00BE673A" w:rsidRDefault="00BE673A" w:rsidP="00CB62F9">
      <w:pPr>
        <w:pStyle w:val="Title"/>
        <w:tabs>
          <w:tab w:val="left" w:pos="540"/>
          <w:tab w:val="right" w:pos="9360"/>
        </w:tabs>
        <w:jc w:val="left"/>
        <w:rPr>
          <w:b w:val="0"/>
          <w:lang w:val="en-US"/>
        </w:rPr>
      </w:pPr>
      <w:r w:rsidRPr="00BE673A">
        <w:rPr>
          <w:b w:val="0"/>
        </w:rPr>
        <w:t>Ron Anderson</w:t>
      </w:r>
      <w:r>
        <w:rPr>
          <w:b w:val="0"/>
          <w:lang w:val="en-US"/>
        </w:rPr>
        <w:t>,</w:t>
      </w:r>
      <w:r w:rsidR="00383E2A">
        <w:rPr>
          <w:b w:val="0"/>
          <w:lang w:val="en-US"/>
        </w:rPr>
        <w:t xml:space="preserve"> </w:t>
      </w:r>
      <w:r w:rsidR="005836AA">
        <w:rPr>
          <w:b w:val="0"/>
          <w:lang w:val="en-US"/>
        </w:rPr>
        <w:t>Social</w:t>
      </w:r>
      <w:r w:rsidR="00383E2A">
        <w:rPr>
          <w:b w:val="0"/>
          <w:lang w:val="en-US"/>
        </w:rPr>
        <w:t xml:space="preserve"> Security Administration OIG</w:t>
      </w:r>
    </w:p>
    <w:p w14:paraId="4A922933" w14:textId="77777777" w:rsidR="00BE673A" w:rsidRPr="00383E2A" w:rsidRDefault="00BE673A" w:rsidP="00CB62F9">
      <w:pPr>
        <w:pStyle w:val="Title"/>
        <w:tabs>
          <w:tab w:val="left" w:pos="540"/>
          <w:tab w:val="right" w:pos="9360"/>
        </w:tabs>
        <w:jc w:val="left"/>
        <w:rPr>
          <w:b w:val="0"/>
          <w:lang w:val="en-US"/>
        </w:rPr>
      </w:pPr>
      <w:r w:rsidRPr="00BE673A">
        <w:rPr>
          <w:b w:val="0"/>
        </w:rPr>
        <w:t>Morgan Aronson</w:t>
      </w:r>
      <w:r w:rsidR="00383E2A">
        <w:rPr>
          <w:b w:val="0"/>
          <w:lang w:val="en-US"/>
        </w:rPr>
        <w:t xml:space="preserve">, </w:t>
      </w:r>
      <w:r w:rsidR="0068426D" w:rsidRPr="00814A2D">
        <w:rPr>
          <w:b w:val="0"/>
        </w:rPr>
        <w:t>Department of</w:t>
      </w:r>
      <w:r w:rsidR="0068426D">
        <w:rPr>
          <w:b w:val="0"/>
          <w:lang w:val="en-US"/>
        </w:rPr>
        <w:t xml:space="preserve"> Interior</w:t>
      </w:r>
      <w:r w:rsidR="0046011A">
        <w:rPr>
          <w:b w:val="0"/>
          <w:lang w:val="en-US"/>
        </w:rPr>
        <w:t xml:space="preserve"> OIG</w:t>
      </w:r>
    </w:p>
    <w:p w14:paraId="6443744C" w14:textId="7D52078D" w:rsidR="008549AA" w:rsidRDefault="008549AA" w:rsidP="00CB62F9">
      <w:pPr>
        <w:pStyle w:val="Title"/>
        <w:tabs>
          <w:tab w:val="left" w:pos="540"/>
          <w:tab w:val="right" w:pos="9360"/>
        </w:tabs>
        <w:jc w:val="left"/>
        <w:rPr>
          <w:b w:val="0"/>
          <w:lang w:val="en-US"/>
        </w:rPr>
      </w:pPr>
      <w:r w:rsidRPr="008549AA">
        <w:rPr>
          <w:b w:val="0"/>
          <w:lang w:val="en-US"/>
        </w:rPr>
        <w:t xml:space="preserve">Bobbie </w:t>
      </w:r>
      <w:r w:rsidR="00C477BA">
        <w:rPr>
          <w:b w:val="0"/>
          <w:lang w:val="en-US"/>
        </w:rPr>
        <w:t xml:space="preserve">Jean </w:t>
      </w:r>
      <w:r w:rsidRPr="008549AA">
        <w:rPr>
          <w:b w:val="0"/>
          <w:lang w:val="en-US"/>
        </w:rPr>
        <w:t>Bartz</w:t>
      </w:r>
      <w:r>
        <w:rPr>
          <w:b w:val="0"/>
          <w:lang w:val="en-US"/>
        </w:rPr>
        <w:t xml:space="preserve">, </w:t>
      </w:r>
      <w:r w:rsidRPr="00814A2D">
        <w:rPr>
          <w:b w:val="0"/>
        </w:rPr>
        <w:t>Department of</w:t>
      </w:r>
      <w:r>
        <w:rPr>
          <w:b w:val="0"/>
          <w:lang w:val="en-US"/>
        </w:rPr>
        <w:t xml:space="preserve"> Justice OIG</w:t>
      </w:r>
      <w:r w:rsidRPr="008549AA">
        <w:rPr>
          <w:b w:val="0"/>
          <w:lang w:val="en-US"/>
        </w:rPr>
        <w:t xml:space="preserve"> </w:t>
      </w:r>
    </w:p>
    <w:p w14:paraId="0AD18199" w14:textId="77777777" w:rsidR="00383E2A" w:rsidRDefault="0068426D" w:rsidP="00CB62F9">
      <w:pPr>
        <w:pStyle w:val="Title"/>
        <w:tabs>
          <w:tab w:val="left" w:pos="540"/>
          <w:tab w:val="right" w:pos="9360"/>
        </w:tabs>
        <w:jc w:val="left"/>
        <w:rPr>
          <w:b w:val="0"/>
          <w:lang w:val="en-US"/>
        </w:rPr>
      </w:pPr>
      <w:r>
        <w:rPr>
          <w:b w:val="0"/>
          <w:lang w:val="en-US"/>
        </w:rPr>
        <w:t xml:space="preserve">Robyn Berkenbilt, </w:t>
      </w:r>
      <w:r w:rsidRPr="00814A2D">
        <w:rPr>
          <w:b w:val="0"/>
        </w:rPr>
        <w:t>Department of</w:t>
      </w:r>
      <w:r>
        <w:rPr>
          <w:b w:val="0"/>
          <w:lang w:val="en-US"/>
        </w:rPr>
        <w:t xml:space="preserve"> Housing and Urban Development</w:t>
      </w:r>
      <w:r w:rsidR="0046011A">
        <w:rPr>
          <w:b w:val="0"/>
          <w:lang w:val="en-US"/>
        </w:rPr>
        <w:t xml:space="preserve"> OIG</w:t>
      </w:r>
    </w:p>
    <w:p w14:paraId="226572F8" w14:textId="77777777" w:rsidR="00BE673A" w:rsidRDefault="00BE673A" w:rsidP="00CB62F9">
      <w:pPr>
        <w:pStyle w:val="Title"/>
        <w:tabs>
          <w:tab w:val="left" w:pos="540"/>
          <w:tab w:val="right" w:pos="9360"/>
        </w:tabs>
        <w:jc w:val="left"/>
        <w:rPr>
          <w:b w:val="0"/>
          <w:lang w:val="en-US"/>
        </w:rPr>
      </w:pPr>
      <w:r w:rsidRPr="00BE673A">
        <w:rPr>
          <w:b w:val="0"/>
          <w:lang w:val="en-US"/>
        </w:rPr>
        <w:t>Terese Blanchard</w:t>
      </w:r>
      <w:r>
        <w:rPr>
          <w:b w:val="0"/>
          <w:lang w:val="en-US"/>
        </w:rPr>
        <w:t>, Federal Housing Finance Agency OIG</w:t>
      </w:r>
    </w:p>
    <w:p w14:paraId="5D1161D5" w14:textId="2333842A" w:rsidR="00BE673A" w:rsidRDefault="00BE673A" w:rsidP="00CB62F9">
      <w:pPr>
        <w:pStyle w:val="Title"/>
        <w:tabs>
          <w:tab w:val="left" w:pos="540"/>
          <w:tab w:val="right" w:pos="9360"/>
        </w:tabs>
        <w:jc w:val="left"/>
        <w:rPr>
          <w:b w:val="0"/>
          <w:lang w:val="en-US"/>
        </w:rPr>
      </w:pPr>
      <w:r w:rsidRPr="00BE673A">
        <w:rPr>
          <w:b w:val="0"/>
          <w:lang w:val="en-US"/>
        </w:rPr>
        <w:t>Kimberly Boykin</w:t>
      </w:r>
      <w:r>
        <w:rPr>
          <w:b w:val="0"/>
          <w:lang w:val="en-US"/>
        </w:rPr>
        <w:t>,</w:t>
      </w:r>
      <w:r w:rsidR="003F0780">
        <w:rPr>
          <w:b w:val="0"/>
          <w:lang w:val="en-US"/>
        </w:rPr>
        <w:t xml:space="preserve"> National Archive</w:t>
      </w:r>
      <w:r w:rsidR="005E2E3A">
        <w:rPr>
          <w:b w:val="0"/>
          <w:lang w:val="en-US"/>
        </w:rPr>
        <w:t>s</w:t>
      </w:r>
      <w:r w:rsidR="003F0780">
        <w:rPr>
          <w:b w:val="0"/>
          <w:lang w:val="en-US"/>
        </w:rPr>
        <w:t xml:space="preserve"> </w:t>
      </w:r>
      <w:r w:rsidR="00C477BA">
        <w:rPr>
          <w:b w:val="0"/>
          <w:lang w:val="en-US"/>
        </w:rPr>
        <w:t xml:space="preserve">and Records Administration </w:t>
      </w:r>
      <w:r w:rsidR="003F0780" w:rsidRPr="00814A2D">
        <w:rPr>
          <w:b w:val="0"/>
        </w:rPr>
        <w:t>OIG</w:t>
      </w:r>
    </w:p>
    <w:p w14:paraId="7EE30BE1" w14:textId="77777777" w:rsidR="008549AA" w:rsidRDefault="008549AA" w:rsidP="00CB62F9">
      <w:pPr>
        <w:pStyle w:val="Title"/>
        <w:tabs>
          <w:tab w:val="left" w:pos="540"/>
          <w:tab w:val="right" w:pos="9360"/>
        </w:tabs>
        <w:jc w:val="left"/>
        <w:rPr>
          <w:b w:val="0"/>
          <w:lang w:val="en-US"/>
        </w:rPr>
      </w:pPr>
      <w:r w:rsidRPr="008549AA">
        <w:rPr>
          <w:b w:val="0"/>
          <w:lang w:val="en-US"/>
        </w:rPr>
        <w:t>Alvin Brown</w:t>
      </w:r>
      <w:r>
        <w:rPr>
          <w:b w:val="0"/>
          <w:lang w:val="en-US"/>
        </w:rPr>
        <w:t>, A</w:t>
      </w:r>
      <w:r w:rsidR="00D42AB2">
        <w:rPr>
          <w:b w:val="0"/>
          <w:lang w:val="en-US"/>
        </w:rPr>
        <w:t xml:space="preserve">gency for </w:t>
      </w:r>
      <w:r>
        <w:rPr>
          <w:b w:val="0"/>
          <w:lang w:val="en-US"/>
        </w:rPr>
        <w:t>I</w:t>
      </w:r>
      <w:r w:rsidR="00D42AB2">
        <w:rPr>
          <w:b w:val="0"/>
          <w:lang w:val="en-US"/>
        </w:rPr>
        <w:t xml:space="preserve">nternational </w:t>
      </w:r>
      <w:r>
        <w:rPr>
          <w:b w:val="0"/>
          <w:lang w:val="en-US"/>
        </w:rPr>
        <w:t>D</w:t>
      </w:r>
      <w:r w:rsidR="00D42AB2">
        <w:rPr>
          <w:b w:val="0"/>
          <w:lang w:val="en-US"/>
        </w:rPr>
        <w:t>evelopment</w:t>
      </w:r>
      <w:r>
        <w:rPr>
          <w:b w:val="0"/>
          <w:lang w:val="en-US"/>
        </w:rPr>
        <w:t xml:space="preserve"> OIG</w:t>
      </w:r>
      <w:r w:rsidRPr="008549AA">
        <w:rPr>
          <w:b w:val="0"/>
          <w:lang w:val="en-US"/>
        </w:rPr>
        <w:t xml:space="preserve"> </w:t>
      </w:r>
    </w:p>
    <w:p w14:paraId="674BBF55" w14:textId="77777777" w:rsidR="00BE673A" w:rsidRDefault="00383E2A" w:rsidP="00CB62F9">
      <w:pPr>
        <w:pStyle w:val="Title"/>
        <w:tabs>
          <w:tab w:val="left" w:pos="540"/>
          <w:tab w:val="right" w:pos="9360"/>
        </w:tabs>
        <w:jc w:val="left"/>
        <w:rPr>
          <w:b w:val="0"/>
          <w:lang w:val="en-US"/>
        </w:rPr>
      </w:pPr>
      <w:r w:rsidRPr="00383E2A">
        <w:rPr>
          <w:b w:val="0"/>
          <w:lang w:val="en-US"/>
        </w:rPr>
        <w:t>Kevin Chaffin</w:t>
      </w:r>
      <w:r w:rsidR="0046011A">
        <w:rPr>
          <w:b w:val="0"/>
          <w:lang w:val="en-US"/>
        </w:rPr>
        <w:t>, Environmental Protection Agency OIG</w:t>
      </w:r>
    </w:p>
    <w:p w14:paraId="5FF7FED0" w14:textId="77777777" w:rsidR="00BE673A" w:rsidRDefault="00BE673A" w:rsidP="00CB62F9">
      <w:pPr>
        <w:pStyle w:val="Title"/>
        <w:tabs>
          <w:tab w:val="left" w:pos="540"/>
          <w:tab w:val="right" w:pos="9360"/>
        </w:tabs>
        <w:jc w:val="left"/>
        <w:rPr>
          <w:b w:val="0"/>
          <w:lang w:val="en-US"/>
        </w:rPr>
      </w:pPr>
      <w:r w:rsidRPr="00BE673A">
        <w:rPr>
          <w:b w:val="0"/>
          <w:lang w:val="en-US"/>
        </w:rPr>
        <w:t>Thomas Chin</w:t>
      </w:r>
      <w:r>
        <w:rPr>
          <w:b w:val="0"/>
          <w:lang w:val="en-US"/>
        </w:rPr>
        <w:t xml:space="preserve">, Corporation for National </w:t>
      </w:r>
      <w:r w:rsidR="00CD66FC">
        <w:rPr>
          <w:b w:val="0"/>
          <w:lang w:val="en-US"/>
        </w:rPr>
        <w:t xml:space="preserve">and </w:t>
      </w:r>
      <w:r>
        <w:rPr>
          <w:b w:val="0"/>
          <w:lang w:val="en-US"/>
        </w:rPr>
        <w:t>Community Service OIG</w:t>
      </w:r>
    </w:p>
    <w:p w14:paraId="47F750B9" w14:textId="77777777" w:rsidR="003F0780" w:rsidRDefault="003F0780" w:rsidP="00CB62F9">
      <w:pPr>
        <w:pStyle w:val="Title"/>
        <w:tabs>
          <w:tab w:val="left" w:pos="540"/>
          <w:tab w:val="right" w:pos="9360"/>
        </w:tabs>
        <w:jc w:val="left"/>
        <w:rPr>
          <w:b w:val="0"/>
          <w:lang w:val="en-US"/>
        </w:rPr>
      </w:pPr>
      <w:r w:rsidRPr="003F0780">
        <w:rPr>
          <w:b w:val="0"/>
          <w:lang w:val="en-US"/>
        </w:rPr>
        <w:t>Audrey Delaney</w:t>
      </w:r>
      <w:r>
        <w:rPr>
          <w:b w:val="0"/>
          <w:lang w:val="en-US"/>
        </w:rPr>
        <w:t xml:space="preserve">, </w:t>
      </w:r>
      <w:r>
        <w:rPr>
          <w:b w:val="0"/>
        </w:rPr>
        <w:t xml:space="preserve">Department of Veterans </w:t>
      </w:r>
      <w:r w:rsidR="007D169E" w:rsidRPr="007D169E">
        <w:rPr>
          <w:b w:val="0"/>
        </w:rPr>
        <w:t>Affairs</w:t>
      </w:r>
      <w:r>
        <w:rPr>
          <w:b w:val="0"/>
        </w:rPr>
        <w:t xml:space="preserve"> OIG</w:t>
      </w:r>
      <w:r w:rsidRPr="003F0780">
        <w:rPr>
          <w:b w:val="0"/>
          <w:lang w:val="en-US"/>
        </w:rPr>
        <w:t xml:space="preserve"> </w:t>
      </w:r>
    </w:p>
    <w:p w14:paraId="75E096E8" w14:textId="77777777" w:rsidR="003F0780" w:rsidRDefault="003F0780" w:rsidP="00CB62F9">
      <w:pPr>
        <w:pStyle w:val="Title"/>
        <w:tabs>
          <w:tab w:val="left" w:pos="540"/>
          <w:tab w:val="right" w:pos="9360"/>
        </w:tabs>
        <w:jc w:val="left"/>
        <w:rPr>
          <w:b w:val="0"/>
          <w:lang w:val="en-US"/>
        </w:rPr>
      </w:pPr>
      <w:r>
        <w:rPr>
          <w:b w:val="0"/>
          <w:lang w:val="en-US"/>
        </w:rPr>
        <w:t>Christopher Dentel, Consumer Product Safety Commission</w:t>
      </w:r>
      <w:r w:rsidR="00383E2A">
        <w:rPr>
          <w:b w:val="0"/>
          <w:lang w:val="en-US"/>
        </w:rPr>
        <w:t xml:space="preserve"> OIG</w:t>
      </w:r>
      <w:r w:rsidR="00383E2A">
        <w:rPr>
          <w:b w:val="0"/>
          <w:lang w:val="en-US"/>
        </w:rPr>
        <w:tab/>
      </w:r>
    </w:p>
    <w:p w14:paraId="440A29FB" w14:textId="77777777" w:rsidR="001900B2" w:rsidRPr="00944A08" w:rsidRDefault="001900B2" w:rsidP="00CB62F9">
      <w:pPr>
        <w:pStyle w:val="Title"/>
        <w:tabs>
          <w:tab w:val="left" w:pos="540"/>
          <w:tab w:val="right" w:pos="9360"/>
        </w:tabs>
        <w:jc w:val="left"/>
        <w:rPr>
          <w:b w:val="0"/>
          <w:lang w:val="en-US"/>
        </w:rPr>
      </w:pPr>
      <w:r>
        <w:rPr>
          <w:b w:val="0"/>
          <w:lang w:val="en-US"/>
        </w:rPr>
        <w:t>Regina Dull, National Aeronautics and Space Administration OIG</w:t>
      </w:r>
    </w:p>
    <w:p w14:paraId="54F96B02" w14:textId="77777777" w:rsidR="007900BB" w:rsidRDefault="007900BB" w:rsidP="00CB62F9">
      <w:pPr>
        <w:pStyle w:val="Title"/>
        <w:tabs>
          <w:tab w:val="left" w:pos="540"/>
          <w:tab w:val="right" w:pos="9360"/>
        </w:tabs>
        <w:jc w:val="left"/>
        <w:rPr>
          <w:b w:val="0"/>
        </w:rPr>
      </w:pPr>
      <w:r>
        <w:rPr>
          <w:b w:val="0"/>
        </w:rPr>
        <w:t xml:space="preserve">Michelle Emigh, </w:t>
      </w:r>
      <w:r w:rsidR="000A3741">
        <w:rPr>
          <w:b w:val="0"/>
        </w:rPr>
        <w:t xml:space="preserve">Department of </w:t>
      </w:r>
      <w:r>
        <w:rPr>
          <w:b w:val="0"/>
        </w:rPr>
        <w:t xml:space="preserve">Veterans </w:t>
      </w:r>
      <w:r w:rsidR="00D74E96">
        <w:rPr>
          <w:b w:val="0"/>
          <w:lang w:val="en-US"/>
        </w:rPr>
        <w:t>Affairs</w:t>
      </w:r>
      <w:r>
        <w:rPr>
          <w:b w:val="0"/>
        </w:rPr>
        <w:t xml:space="preserve"> OIG</w:t>
      </w:r>
    </w:p>
    <w:p w14:paraId="7F8B09FC" w14:textId="77777777" w:rsidR="00FC62CA" w:rsidRDefault="00FC62CA" w:rsidP="00CB62F9">
      <w:pPr>
        <w:pStyle w:val="Title"/>
        <w:tabs>
          <w:tab w:val="left" w:pos="540"/>
          <w:tab w:val="right" w:pos="9360"/>
        </w:tabs>
        <w:jc w:val="left"/>
        <w:rPr>
          <w:b w:val="0"/>
          <w:lang w:val="en-US"/>
        </w:rPr>
      </w:pPr>
      <w:r>
        <w:rPr>
          <w:b w:val="0"/>
          <w:lang w:val="en-US"/>
        </w:rPr>
        <w:t>Stephen Ford, Office of Personnel Management OIG</w:t>
      </w:r>
    </w:p>
    <w:p w14:paraId="140AF5B8" w14:textId="77777777" w:rsidR="008549AA" w:rsidRDefault="008549AA" w:rsidP="00CB62F9">
      <w:pPr>
        <w:pStyle w:val="Title"/>
        <w:tabs>
          <w:tab w:val="left" w:pos="540"/>
          <w:tab w:val="right" w:pos="9360"/>
        </w:tabs>
        <w:jc w:val="left"/>
        <w:rPr>
          <w:b w:val="0"/>
          <w:lang w:val="en-US"/>
        </w:rPr>
      </w:pPr>
      <w:r>
        <w:rPr>
          <w:b w:val="0"/>
          <w:lang w:val="en-US"/>
        </w:rPr>
        <w:t>Branco Garcia, Commodit</w:t>
      </w:r>
      <w:r w:rsidR="00CD66FC">
        <w:rPr>
          <w:b w:val="0"/>
          <w:lang w:val="en-US"/>
        </w:rPr>
        <w:t>y</w:t>
      </w:r>
      <w:r>
        <w:rPr>
          <w:b w:val="0"/>
          <w:lang w:val="en-US"/>
        </w:rPr>
        <w:t xml:space="preserve"> Future</w:t>
      </w:r>
      <w:r w:rsidR="00CD66FC">
        <w:rPr>
          <w:b w:val="0"/>
          <w:lang w:val="en-US"/>
        </w:rPr>
        <w:t>s</w:t>
      </w:r>
      <w:r>
        <w:rPr>
          <w:b w:val="0"/>
          <w:lang w:val="en-US"/>
        </w:rPr>
        <w:t xml:space="preserve"> Trading Co</w:t>
      </w:r>
      <w:r w:rsidR="00CD66FC">
        <w:rPr>
          <w:b w:val="0"/>
          <w:lang w:val="en-US"/>
        </w:rPr>
        <w:t>mmission</w:t>
      </w:r>
      <w:r w:rsidR="0034416A" w:rsidRPr="0034416A">
        <w:rPr>
          <w:b w:val="0"/>
          <w:bCs w:val="0"/>
          <w:lang w:val="en-US" w:eastAsia="en-US"/>
        </w:rPr>
        <w:t xml:space="preserve"> </w:t>
      </w:r>
      <w:r w:rsidR="0034416A" w:rsidRPr="0034416A">
        <w:rPr>
          <w:b w:val="0"/>
          <w:lang w:val="en-US"/>
        </w:rPr>
        <w:t>OIG</w:t>
      </w:r>
    </w:p>
    <w:p w14:paraId="03816059" w14:textId="77777777" w:rsidR="00D62C3E" w:rsidRDefault="00D62C3E" w:rsidP="00944A08">
      <w:pPr>
        <w:pStyle w:val="Title"/>
        <w:tabs>
          <w:tab w:val="left" w:pos="540"/>
          <w:tab w:val="right" w:pos="9360"/>
        </w:tabs>
        <w:ind w:left="432" w:hanging="432"/>
        <w:jc w:val="left"/>
        <w:rPr>
          <w:b w:val="0"/>
          <w:lang w:val="en-US"/>
        </w:rPr>
      </w:pPr>
      <w:r w:rsidRPr="00D62C3E">
        <w:rPr>
          <w:b w:val="0"/>
          <w:lang w:val="en-US"/>
        </w:rPr>
        <w:t>Vera Garrant</w:t>
      </w:r>
      <w:r>
        <w:rPr>
          <w:b w:val="0"/>
          <w:lang w:val="en-US"/>
        </w:rPr>
        <w:t>, Board of Governor</w:t>
      </w:r>
      <w:r w:rsidR="00CD66FC">
        <w:rPr>
          <w:b w:val="0"/>
          <w:lang w:val="en-US"/>
        </w:rPr>
        <w:t>s</w:t>
      </w:r>
      <w:r>
        <w:rPr>
          <w:b w:val="0"/>
          <w:lang w:val="en-US"/>
        </w:rPr>
        <w:t xml:space="preserve"> of the Federal Reserve System OIG</w:t>
      </w:r>
      <w:r w:rsidRPr="00D62C3E">
        <w:rPr>
          <w:b w:val="0"/>
          <w:lang w:val="en-US"/>
        </w:rPr>
        <w:t xml:space="preserve"> </w:t>
      </w:r>
    </w:p>
    <w:p w14:paraId="5C78FE35" w14:textId="77777777" w:rsidR="00C477BA" w:rsidRPr="001B31F5" w:rsidRDefault="00C477BA" w:rsidP="00C477BA">
      <w:pPr>
        <w:pStyle w:val="Title"/>
        <w:tabs>
          <w:tab w:val="left" w:pos="540"/>
          <w:tab w:val="right" w:pos="9360"/>
        </w:tabs>
        <w:jc w:val="left"/>
        <w:rPr>
          <w:b w:val="0"/>
          <w:i/>
          <w:lang w:val="en-US"/>
        </w:rPr>
      </w:pPr>
      <w:r>
        <w:rPr>
          <w:b w:val="0"/>
          <w:lang w:val="en-US"/>
        </w:rPr>
        <w:t xml:space="preserve">Ed Gold, </w:t>
      </w:r>
      <w:r>
        <w:rPr>
          <w:b w:val="0"/>
        </w:rPr>
        <w:t>Amtrak OIG</w:t>
      </w:r>
    </w:p>
    <w:p w14:paraId="1559FB45" w14:textId="77777777" w:rsidR="001900B2" w:rsidRDefault="001900B2" w:rsidP="00CB62F9">
      <w:pPr>
        <w:pStyle w:val="Title"/>
        <w:tabs>
          <w:tab w:val="left" w:pos="540"/>
          <w:tab w:val="right" w:pos="9360"/>
        </w:tabs>
        <w:jc w:val="left"/>
        <w:rPr>
          <w:b w:val="0"/>
          <w:lang w:val="en-US"/>
        </w:rPr>
      </w:pPr>
      <w:r>
        <w:rPr>
          <w:b w:val="0"/>
          <w:lang w:val="en-US"/>
        </w:rPr>
        <w:t>Tabitha Hart, Department of Justice OIG</w:t>
      </w:r>
    </w:p>
    <w:p w14:paraId="38093DBD" w14:textId="77777777" w:rsidR="007238CD" w:rsidRDefault="007238CD" w:rsidP="00CB62F9">
      <w:pPr>
        <w:pStyle w:val="Title"/>
        <w:tabs>
          <w:tab w:val="left" w:pos="540"/>
          <w:tab w:val="right" w:pos="9360"/>
        </w:tabs>
        <w:jc w:val="left"/>
        <w:rPr>
          <w:b w:val="0"/>
          <w:lang w:val="en-US"/>
        </w:rPr>
      </w:pPr>
      <w:r>
        <w:rPr>
          <w:b w:val="0"/>
          <w:lang w:val="en-US"/>
        </w:rPr>
        <w:t>Rober</w:t>
      </w:r>
      <w:r w:rsidR="008549AA">
        <w:rPr>
          <w:b w:val="0"/>
          <w:lang w:val="en-US"/>
        </w:rPr>
        <w:t>t Hong, Department of the Treas</w:t>
      </w:r>
      <w:r>
        <w:rPr>
          <w:b w:val="0"/>
          <w:lang w:val="en-US"/>
        </w:rPr>
        <w:t>u</w:t>
      </w:r>
      <w:r w:rsidR="008549AA">
        <w:rPr>
          <w:b w:val="0"/>
          <w:lang w:val="en-US"/>
        </w:rPr>
        <w:t>r</w:t>
      </w:r>
      <w:r>
        <w:rPr>
          <w:b w:val="0"/>
          <w:lang w:val="en-US"/>
        </w:rPr>
        <w:t>y OIG</w:t>
      </w:r>
    </w:p>
    <w:p w14:paraId="559253ED" w14:textId="77777777" w:rsidR="00383E2A" w:rsidRDefault="00383E2A" w:rsidP="00CB62F9">
      <w:pPr>
        <w:pStyle w:val="Title"/>
        <w:tabs>
          <w:tab w:val="left" w:pos="540"/>
          <w:tab w:val="right" w:pos="9360"/>
        </w:tabs>
        <w:jc w:val="left"/>
        <w:rPr>
          <w:b w:val="0"/>
          <w:lang w:val="en-US"/>
        </w:rPr>
      </w:pPr>
      <w:r w:rsidRPr="00383E2A">
        <w:rPr>
          <w:b w:val="0"/>
          <w:lang w:val="en-US"/>
        </w:rPr>
        <w:t>Eve Jacavage</w:t>
      </w:r>
      <w:r w:rsidR="0068426D">
        <w:rPr>
          <w:b w:val="0"/>
          <w:lang w:val="en-US"/>
        </w:rPr>
        <w:t xml:space="preserve">, </w:t>
      </w:r>
      <w:r w:rsidR="0068426D" w:rsidRPr="00814A2D">
        <w:rPr>
          <w:b w:val="0"/>
        </w:rPr>
        <w:t>Department of</w:t>
      </w:r>
      <w:r w:rsidR="0068426D">
        <w:rPr>
          <w:b w:val="0"/>
          <w:lang w:val="en-US"/>
        </w:rPr>
        <w:t xml:space="preserve"> Housing and Urban Development</w:t>
      </w:r>
      <w:r w:rsidR="0046011A">
        <w:rPr>
          <w:b w:val="0"/>
          <w:lang w:val="en-US"/>
        </w:rPr>
        <w:t xml:space="preserve"> OIG</w:t>
      </w:r>
    </w:p>
    <w:p w14:paraId="69AA83E3" w14:textId="77777777" w:rsidR="003F0780" w:rsidRDefault="003F0780" w:rsidP="00CB62F9">
      <w:pPr>
        <w:pStyle w:val="Title"/>
        <w:tabs>
          <w:tab w:val="left" w:pos="540"/>
          <w:tab w:val="right" w:pos="9360"/>
        </w:tabs>
        <w:jc w:val="left"/>
        <w:rPr>
          <w:b w:val="0"/>
          <w:lang w:val="en-US"/>
        </w:rPr>
      </w:pPr>
      <w:r>
        <w:rPr>
          <w:b w:val="0"/>
          <w:lang w:val="en-US"/>
        </w:rPr>
        <w:t xml:space="preserve">Ruth-Ami Klein, </w:t>
      </w:r>
      <w:r w:rsidRPr="003F0780">
        <w:rPr>
          <w:b w:val="0"/>
          <w:lang w:val="en-US"/>
        </w:rPr>
        <w:t>Department of Labor</w:t>
      </w:r>
      <w:r>
        <w:rPr>
          <w:b w:val="0"/>
          <w:lang w:val="en-US"/>
        </w:rPr>
        <w:t xml:space="preserve"> </w:t>
      </w:r>
      <w:r w:rsidRPr="00814A2D">
        <w:rPr>
          <w:b w:val="0"/>
        </w:rPr>
        <w:t>OIG</w:t>
      </w:r>
    </w:p>
    <w:p w14:paraId="4D927EAB" w14:textId="77777777" w:rsidR="00A62656" w:rsidRDefault="00A62656" w:rsidP="00CB62F9">
      <w:pPr>
        <w:pStyle w:val="Title"/>
        <w:tabs>
          <w:tab w:val="left" w:pos="540"/>
          <w:tab w:val="right" w:pos="9360"/>
        </w:tabs>
        <w:jc w:val="left"/>
        <w:rPr>
          <w:b w:val="0"/>
          <w:lang w:val="en-US"/>
        </w:rPr>
      </w:pPr>
      <w:r>
        <w:rPr>
          <w:b w:val="0"/>
          <w:lang w:val="en-US"/>
        </w:rPr>
        <w:t>David Laun</w:t>
      </w:r>
      <w:r w:rsidR="00F41E02">
        <w:rPr>
          <w:b w:val="0"/>
          <w:lang w:val="en-US"/>
        </w:rPr>
        <w:t xml:space="preserve">, </w:t>
      </w:r>
      <w:r w:rsidR="00071F04">
        <w:rPr>
          <w:b w:val="0"/>
          <w:lang w:val="en-US"/>
        </w:rPr>
        <w:t>Financial Management Division Chief</w:t>
      </w:r>
    </w:p>
    <w:p w14:paraId="081252D9" w14:textId="77777777" w:rsidR="00383E2A" w:rsidRDefault="00383E2A" w:rsidP="00CB62F9">
      <w:pPr>
        <w:pStyle w:val="Title"/>
        <w:tabs>
          <w:tab w:val="left" w:pos="540"/>
          <w:tab w:val="right" w:pos="9360"/>
        </w:tabs>
        <w:jc w:val="left"/>
        <w:rPr>
          <w:b w:val="0"/>
          <w:lang w:val="en-US"/>
        </w:rPr>
      </w:pPr>
      <w:r w:rsidRPr="00383E2A">
        <w:rPr>
          <w:b w:val="0"/>
          <w:lang w:val="en-US"/>
        </w:rPr>
        <w:t>Patricia Layfield</w:t>
      </w:r>
      <w:r w:rsidR="00D62C3E">
        <w:rPr>
          <w:b w:val="0"/>
          <w:lang w:val="en-US"/>
        </w:rPr>
        <w:t>, U.S. Election Assistance Commission</w:t>
      </w:r>
      <w:r w:rsidRPr="00383E2A">
        <w:rPr>
          <w:b w:val="0"/>
          <w:lang w:val="en-US"/>
        </w:rPr>
        <w:t xml:space="preserve"> </w:t>
      </w:r>
      <w:r w:rsidR="00D62C3E">
        <w:rPr>
          <w:b w:val="0"/>
          <w:lang w:val="en-US"/>
        </w:rPr>
        <w:t>OIG</w:t>
      </w:r>
    </w:p>
    <w:p w14:paraId="4200F173" w14:textId="77777777" w:rsidR="003F0780" w:rsidRDefault="003F0780" w:rsidP="00CB62F9">
      <w:pPr>
        <w:pStyle w:val="Title"/>
        <w:tabs>
          <w:tab w:val="left" w:pos="540"/>
          <w:tab w:val="right" w:pos="9360"/>
        </w:tabs>
        <w:jc w:val="left"/>
        <w:rPr>
          <w:b w:val="0"/>
          <w:lang w:val="en-US"/>
        </w:rPr>
      </w:pPr>
      <w:r>
        <w:rPr>
          <w:b w:val="0"/>
          <w:lang w:val="en-US"/>
        </w:rPr>
        <w:t xml:space="preserve">Elliott Lewis, Department of Labor </w:t>
      </w:r>
      <w:r w:rsidRPr="00814A2D">
        <w:rPr>
          <w:b w:val="0"/>
        </w:rPr>
        <w:t>OIG</w:t>
      </w:r>
    </w:p>
    <w:p w14:paraId="393B9F78" w14:textId="77777777" w:rsidR="003F0780" w:rsidRDefault="003F0780" w:rsidP="00CB62F9">
      <w:pPr>
        <w:pStyle w:val="Title"/>
        <w:tabs>
          <w:tab w:val="left" w:pos="540"/>
          <w:tab w:val="right" w:pos="9360"/>
        </w:tabs>
        <w:jc w:val="left"/>
        <w:rPr>
          <w:b w:val="0"/>
          <w:lang w:val="en-US"/>
        </w:rPr>
      </w:pPr>
      <w:r w:rsidRPr="003F0780">
        <w:rPr>
          <w:b w:val="0"/>
        </w:rPr>
        <w:t>Beverly Lyons</w:t>
      </w:r>
      <w:r>
        <w:rPr>
          <w:b w:val="0"/>
          <w:lang w:val="en-US"/>
        </w:rPr>
        <w:t xml:space="preserve">, </w:t>
      </w:r>
      <w:r w:rsidRPr="00814A2D">
        <w:rPr>
          <w:b w:val="0"/>
        </w:rPr>
        <w:t>Department of Transportation OIG</w:t>
      </w:r>
    </w:p>
    <w:p w14:paraId="3F619E81" w14:textId="3D66F057" w:rsidR="008549AA" w:rsidRPr="00944A08" w:rsidRDefault="008549AA" w:rsidP="00CB62F9">
      <w:pPr>
        <w:pStyle w:val="Title"/>
        <w:tabs>
          <w:tab w:val="left" w:pos="540"/>
          <w:tab w:val="right" w:pos="9360"/>
        </w:tabs>
        <w:jc w:val="left"/>
        <w:rPr>
          <w:b w:val="0"/>
          <w:lang w:val="en-US"/>
        </w:rPr>
      </w:pPr>
      <w:r w:rsidRPr="008549AA">
        <w:rPr>
          <w:b w:val="0"/>
        </w:rPr>
        <w:t>Sara Margraf</w:t>
      </w:r>
      <w:r>
        <w:rPr>
          <w:b w:val="0"/>
          <w:lang w:val="en-US"/>
        </w:rPr>
        <w:t xml:space="preserve">, </w:t>
      </w:r>
      <w:r>
        <w:rPr>
          <w:b w:val="0"/>
        </w:rPr>
        <w:t>Special Inspector General for Afghanistan Reconstruction</w:t>
      </w:r>
      <w:r>
        <w:rPr>
          <w:b w:val="0"/>
          <w:lang w:val="en-US"/>
        </w:rPr>
        <w:t xml:space="preserve"> </w:t>
      </w:r>
    </w:p>
    <w:p w14:paraId="1F0A8186" w14:textId="77777777" w:rsidR="00CB62F9" w:rsidRPr="00BE673A" w:rsidRDefault="00CB62F9" w:rsidP="00CB62F9">
      <w:pPr>
        <w:pStyle w:val="Title"/>
        <w:tabs>
          <w:tab w:val="left" w:pos="540"/>
          <w:tab w:val="right" w:pos="9360"/>
        </w:tabs>
        <w:jc w:val="left"/>
        <w:rPr>
          <w:b w:val="0"/>
          <w:lang w:val="en-US"/>
        </w:rPr>
      </w:pPr>
      <w:r w:rsidRPr="00814A2D">
        <w:rPr>
          <w:b w:val="0"/>
        </w:rPr>
        <w:t xml:space="preserve">Valerie McMichael, </w:t>
      </w:r>
      <w:r w:rsidR="00D62C3E" w:rsidRPr="00D62C3E">
        <w:rPr>
          <w:b w:val="0"/>
        </w:rPr>
        <w:t xml:space="preserve">Department of </w:t>
      </w:r>
      <w:r w:rsidR="00D62C3E">
        <w:rPr>
          <w:b w:val="0"/>
          <w:lang w:val="en-US"/>
        </w:rPr>
        <w:t xml:space="preserve">Defense </w:t>
      </w:r>
      <w:r w:rsidR="00BE673A">
        <w:rPr>
          <w:b w:val="0"/>
          <w:lang w:val="en-US"/>
        </w:rPr>
        <w:t>OIG</w:t>
      </w:r>
    </w:p>
    <w:p w14:paraId="7117B02B" w14:textId="77777777" w:rsidR="005836AA" w:rsidRPr="005836AA" w:rsidRDefault="005836AA" w:rsidP="00CB62F9">
      <w:pPr>
        <w:pStyle w:val="Title"/>
        <w:tabs>
          <w:tab w:val="left" w:pos="540"/>
          <w:tab w:val="right" w:pos="9360"/>
        </w:tabs>
        <w:jc w:val="left"/>
        <w:rPr>
          <w:b w:val="0"/>
          <w:lang w:val="en-US"/>
        </w:rPr>
      </w:pPr>
      <w:r>
        <w:rPr>
          <w:b w:val="0"/>
          <w:lang w:val="en-US"/>
        </w:rPr>
        <w:t xml:space="preserve">Leonard Meade, </w:t>
      </w:r>
      <w:r w:rsidR="007D169E">
        <w:rPr>
          <w:b w:val="0"/>
          <w:lang w:val="en-US"/>
        </w:rPr>
        <w:t>Department</w:t>
      </w:r>
      <w:r>
        <w:rPr>
          <w:b w:val="0"/>
          <w:lang w:val="en-US"/>
        </w:rPr>
        <w:t xml:space="preserve"> of Transportation OIG</w:t>
      </w:r>
    </w:p>
    <w:p w14:paraId="34CE4E31" w14:textId="77777777" w:rsidR="007900BB" w:rsidRDefault="003F0780" w:rsidP="00CB62F9">
      <w:pPr>
        <w:pStyle w:val="Title"/>
        <w:tabs>
          <w:tab w:val="left" w:pos="540"/>
          <w:tab w:val="right" w:pos="9360"/>
        </w:tabs>
        <w:jc w:val="left"/>
        <w:rPr>
          <w:b w:val="0"/>
        </w:rPr>
      </w:pPr>
      <w:r w:rsidRPr="003F0780">
        <w:rPr>
          <w:b w:val="0"/>
        </w:rPr>
        <w:t>Whitney Miller</w:t>
      </w:r>
      <w:r w:rsidR="007900BB">
        <w:rPr>
          <w:b w:val="0"/>
        </w:rPr>
        <w:t>, Amtrak OIG</w:t>
      </w:r>
    </w:p>
    <w:p w14:paraId="699A8F48" w14:textId="77777777" w:rsidR="00383E2A" w:rsidRPr="0068426D" w:rsidRDefault="003F0780" w:rsidP="00CB62F9">
      <w:pPr>
        <w:pStyle w:val="Title"/>
        <w:tabs>
          <w:tab w:val="left" w:pos="540"/>
          <w:tab w:val="right" w:pos="9360"/>
        </w:tabs>
        <w:jc w:val="left"/>
        <w:rPr>
          <w:b w:val="0"/>
          <w:lang w:val="en-US"/>
        </w:rPr>
      </w:pPr>
      <w:r w:rsidRPr="003F0780">
        <w:rPr>
          <w:b w:val="0"/>
        </w:rPr>
        <w:t>Juana Morales</w:t>
      </w:r>
      <w:r w:rsidR="0068426D">
        <w:rPr>
          <w:b w:val="0"/>
          <w:lang w:val="en-US"/>
        </w:rPr>
        <w:t>, Agency for International D</w:t>
      </w:r>
      <w:r w:rsidR="0046011A">
        <w:rPr>
          <w:b w:val="0"/>
          <w:lang w:val="en-US"/>
        </w:rPr>
        <w:t>e</w:t>
      </w:r>
      <w:r w:rsidR="0068426D">
        <w:rPr>
          <w:b w:val="0"/>
          <w:lang w:val="en-US"/>
        </w:rPr>
        <w:t>velopment OIG</w:t>
      </w:r>
    </w:p>
    <w:p w14:paraId="6977A30E" w14:textId="77777777" w:rsidR="00383E2A" w:rsidRPr="0046011A" w:rsidRDefault="00383E2A" w:rsidP="00CB62F9">
      <w:pPr>
        <w:pStyle w:val="Title"/>
        <w:tabs>
          <w:tab w:val="left" w:pos="540"/>
          <w:tab w:val="right" w:pos="9360"/>
        </w:tabs>
        <w:jc w:val="left"/>
        <w:rPr>
          <w:b w:val="0"/>
          <w:lang w:val="en-US"/>
        </w:rPr>
      </w:pPr>
      <w:r w:rsidRPr="00383E2A">
        <w:rPr>
          <w:b w:val="0"/>
        </w:rPr>
        <w:t>Jonna Mueller</w:t>
      </w:r>
      <w:r w:rsidR="0068426D">
        <w:rPr>
          <w:b w:val="0"/>
          <w:lang w:val="en-US"/>
        </w:rPr>
        <w:t xml:space="preserve">, </w:t>
      </w:r>
      <w:r w:rsidR="0068426D" w:rsidRPr="00814A2D">
        <w:rPr>
          <w:b w:val="0"/>
        </w:rPr>
        <w:t>Department of</w:t>
      </w:r>
      <w:r w:rsidR="0068426D">
        <w:rPr>
          <w:b w:val="0"/>
          <w:lang w:val="en-US"/>
        </w:rPr>
        <w:t xml:space="preserve"> Housing and Urban Development</w:t>
      </w:r>
      <w:r w:rsidR="003F0780" w:rsidRPr="003F0780">
        <w:rPr>
          <w:b w:val="0"/>
        </w:rPr>
        <w:t xml:space="preserve"> </w:t>
      </w:r>
      <w:r w:rsidR="0046011A">
        <w:rPr>
          <w:b w:val="0"/>
          <w:lang w:val="en-US"/>
        </w:rPr>
        <w:t>OIG</w:t>
      </w:r>
    </w:p>
    <w:p w14:paraId="2DB7517D" w14:textId="77777777" w:rsidR="00383E2A" w:rsidRDefault="00383E2A" w:rsidP="00CB62F9">
      <w:pPr>
        <w:pStyle w:val="Title"/>
        <w:tabs>
          <w:tab w:val="left" w:pos="540"/>
          <w:tab w:val="right" w:pos="9360"/>
        </w:tabs>
        <w:jc w:val="left"/>
        <w:rPr>
          <w:b w:val="0"/>
        </w:rPr>
      </w:pPr>
      <w:r w:rsidRPr="00383E2A">
        <w:rPr>
          <w:b w:val="0"/>
        </w:rPr>
        <w:t>Nina Murphy</w:t>
      </w:r>
      <w:r w:rsidR="00D62C3E">
        <w:rPr>
          <w:b w:val="0"/>
          <w:lang w:val="en-US"/>
        </w:rPr>
        <w:t xml:space="preserve">, Equal Employment Opportunity Commission OIG </w:t>
      </w:r>
      <w:r w:rsidRPr="00383E2A">
        <w:rPr>
          <w:b w:val="0"/>
        </w:rPr>
        <w:t xml:space="preserve"> </w:t>
      </w:r>
    </w:p>
    <w:p w14:paraId="4EA5D73A" w14:textId="77777777" w:rsidR="00CB62F9" w:rsidRPr="0025125C" w:rsidRDefault="00CB62F9" w:rsidP="00CD66FC">
      <w:pPr>
        <w:pStyle w:val="Title"/>
        <w:tabs>
          <w:tab w:val="left" w:pos="540"/>
          <w:tab w:val="right" w:pos="9360"/>
        </w:tabs>
        <w:jc w:val="left"/>
        <w:rPr>
          <w:b w:val="0"/>
        </w:rPr>
      </w:pPr>
      <w:r w:rsidRPr="00814A2D">
        <w:rPr>
          <w:b w:val="0"/>
        </w:rPr>
        <w:t>Kieu Rubb</w:t>
      </w:r>
      <w:r w:rsidR="0025125C">
        <w:rPr>
          <w:b w:val="0"/>
          <w:lang w:val="en-US"/>
        </w:rPr>
        <w:t xml:space="preserve">, </w:t>
      </w:r>
      <w:r w:rsidRPr="0025125C">
        <w:rPr>
          <w:b w:val="0"/>
        </w:rPr>
        <w:t>Project Lead</w:t>
      </w:r>
    </w:p>
    <w:p w14:paraId="4B3EA05D" w14:textId="77777777" w:rsidR="00383E2A" w:rsidRDefault="00383E2A" w:rsidP="00CB62F9">
      <w:pPr>
        <w:pStyle w:val="Title"/>
        <w:tabs>
          <w:tab w:val="left" w:pos="540"/>
          <w:tab w:val="right" w:pos="9360"/>
        </w:tabs>
        <w:jc w:val="left"/>
        <w:rPr>
          <w:b w:val="0"/>
        </w:rPr>
      </w:pPr>
      <w:r w:rsidRPr="00383E2A">
        <w:rPr>
          <w:b w:val="0"/>
        </w:rPr>
        <w:t>Beth Schaefer</w:t>
      </w:r>
      <w:r w:rsidR="00D62C3E">
        <w:rPr>
          <w:b w:val="0"/>
          <w:lang w:val="en-US"/>
        </w:rPr>
        <w:t>,</w:t>
      </w:r>
      <w:r w:rsidR="00D62C3E" w:rsidRPr="00D62C3E">
        <w:t xml:space="preserve"> </w:t>
      </w:r>
      <w:r w:rsidR="00D62C3E" w:rsidRPr="00D62C3E">
        <w:rPr>
          <w:b w:val="0"/>
          <w:lang w:val="en-US"/>
        </w:rPr>
        <w:t>Department of Defense OIG</w:t>
      </w:r>
      <w:r w:rsidR="00D62C3E">
        <w:rPr>
          <w:b w:val="0"/>
          <w:lang w:val="en-US"/>
        </w:rPr>
        <w:t xml:space="preserve"> </w:t>
      </w:r>
      <w:r w:rsidRPr="00383E2A">
        <w:rPr>
          <w:b w:val="0"/>
        </w:rPr>
        <w:t xml:space="preserve"> </w:t>
      </w:r>
    </w:p>
    <w:p w14:paraId="3C9AF6E3" w14:textId="77777777" w:rsidR="00383E2A" w:rsidRDefault="0068426D" w:rsidP="00CB62F9">
      <w:pPr>
        <w:pStyle w:val="Title"/>
        <w:tabs>
          <w:tab w:val="left" w:pos="540"/>
          <w:tab w:val="right" w:pos="9360"/>
        </w:tabs>
        <w:jc w:val="left"/>
        <w:rPr>
          <w:b w:val="0"/>
        </w:rPr>
      </w:pPr>
      <w:r>
        <w:rPr>
          <w:b w:val="0"/>
        </w:rPr>
        <w:t xml:space="preserve">Sarah Sequeira, </w:t>
      </w:r>
      <w:r w:rsidRPr="00814A2D">
        <w:rPr>
          <w:b w:val="0"/>
        </w:rPr>
        <w:t>Department of</w:t>
      </w:r>
      <w:r>
        <w:rPr>
          <w:b w:val="0"/>
          <w:lang w:val="en-US"/>
        </w:rPr>
        <w:t xml:space="preserve"> Housing and Urban Development</w:t>
      </w:r>
      <w:r w:rsidR="0046011A">
        <w:rPr>
          <w:b w:val="0"/>
          <w:lang w:val="en-US"/>
        </w:rPr>
        <w:t xml:space="preserve"> OIG</w:t>
      </w:r>
    </w:p>
    <w:p w14:paraId="1FFE39E9" w14:textId="77777777" w:rsidR="00383E2A" w:rsidRDefault="00383E2A" w:rsidP="00CB62F9">
      <w:pPr>
        <w:pStyle w:val="Title"/>
        <w:tabs>
          <w:tab w:val="left" w:pos="540"/>
          <w:tab w:val="right" w:pos="9360"/>
        </w:tabs>
        <w:jc w:val="left"/>
        <w:rPr>
          <w:b w:val="0"/>
        </w:rPr>
      </w:pPr>
      <w:r w:rsidRPr="00383E2A">
        <w:rPr>
          <w:b w:val="0"/>
        </w:rPr>
        <w:t>David Sheeren</w:t>
      </w:r>
      <w:r w:rsidR="00D62C3E">
        <w:rPr>
          <w:b w:val="0"/>
          <w:lang w:val="en-US"/>
        </w:rPr>
        <w:t xml:space="preserve">, </w:t>
      </w:r>
      <w:r w:rsidR="00D62C3E" w:rsidRPr="00814A2D">
        <w:rPr>
          <w:b w:val="0"/>
        </w:rPr>
        <w:t>Department of</w:t>
      </w:r>
      <w:r w:rsidR="00D62C3E">
        <w:rPr>
          <w:b w:val="0"/>
          <w:lang w:val="en-US"/>
        </w:rPr>
        <w:t xml:space="preserve"> Justice OIG</w:t>
      </w:r>
      <w:r w:rsidRPr="00383E2A">
        <w:rPr>
          <w:b w:val="0"/>
        </w:rPr>
        <w:t xml:space="preserve"> </w:t>
      </w:r>
    </w:p>
    <w:p w14:paraId="422A3189" w14:textId="77777777" w:rsidR="00C477BA" w:rsidRDefault="00C477BA" w:rsidP="00C477BA">
      <w:pPr>
        <w:pStyle w:val="Title"/>
        <w:tabs>
          <w:tab w:val="left" w:pos="540"/>
          <w:tab w:val="right" w:pos="9360"/>
        </w:tabs>
        <w:jc w:val="left"/>
        <w:rPr>
          <w:b w:val="0"/>
          <w:lang w:val="en-US"/>
        </w:rPr>
      </w:pPr>
      <w:r w:rsidRPr="00BE673A">
        <w:rPr>
          <w:b w:val="0"/>
          <w:lang w:val="en-US"/>
        </w:rPr>
        <w:t xml:space="preserve">Margaret </w:t>
      </w:r>
      <w:r>
        <w:rPr>
          <w:b w:val="0"/>
          <w:lang w:val="en-US"/>
        </w:rPr>
        <w:t xml:space="preserve">Sherman, Federal Communications </w:t>
      </w:r>
      <w:r w:rsidRPr="007D169E">
        <w:rPr>
          <w:b w:val="0"/>
          <w:lang w:val="en-US"/>
        </w:rPr>
        <w:t>Commission</w:t>
      </w:r>
      <w:r>
        <w:rPr>
          <w:b w:val="0"/>
          <w:lang w:val="en-US"/>
        </w:rPr>
        <w:t xml:space="preserve"> OIG</w:t>
      </w:r>
    </w:p>
    <w:p w14:paraId="77005225" w14:textId="0EDB1DDE" w:rsidR="001900B2" w:rsidRDefault="001900B2" w:rsidP="003F0780">
      <w:pPr>
        <w:pStyle w:val="Title"/>
        <w:tabs>
          <w:tab w:val="left" w:pos="540"/>
          <w:tab w:val="right" w:pos="9360"/>
        </w:tabs>
        <w:jc w:val="left"/>
        <w:rPr>
          <w:b w:val="0"/>
          <w:lang w:val="en-US"/>
        </w:rPr>
      </w:pPr>
      <w:r>
        <w:rPr>
          <w:b w:val="0"/>
          <w:lang w:val="en-US"/>
        </w:rPr>
        <w:t xml:space="preserve">Audrey Solis, </w:t>
      </w:r>
      <w:r w:rsidR="002D7A1E">
        <w:rPr>
          <w:b w:val="0"/>
        </w:rPr>
        <w:t>Special Inspector General for Afghanistan Reconstruction</w:t>
      </w:r>
      <w:r w:rsidR="002D7A1E">
        <w:rPr>
          <w:b w:val="0"/>
          <w:lang w:val="en-US"/>
        </w:rPr>
        <w:t xml:space="preserve"> </w:t>
      </w:r>
    </w:p>
    <w:p w14:paraId="625C3F9D" w14:textId="77777777" w:rsidR="00D62C3E" w:rsidRDefault="00383E2A" w:rsidP="003F0780">
      <w:pPr>
        <w:pStyle w:val="Title"/>
        <w:tabs>
          <w:tab w:val="left" w:pos="540"/>
          <w:tab w:val="right" w:pos="9360"/>
        </w:tabs>
        <w:jc w:val="left"/>
        <w:rPr>
          <w:b w:val="0"/>
          <w:lang w:val="en-US"/>
        </w:rPr>
      </w:pPr>
      <w:r w:rsidRPr="00383E2A">
        <w:rPr>
          <w:b w:val="0"/>
        </w:rPr>
        <w:t>Scott Spaulding</w:t>
      </w:r>
      <w:r w:rsidR="0046011A">
        <w:rPr>
          <w:b w:val="0"/>
          <w:lang w:val="en-US"/>
        </w:rPr>
        <w:t xml:space="preserve">, </w:t>
      </w:r>
      <w:r w:rsidR="0046011A" w:rsidRPr="00814A2D">
        <w:rPr>
          <w:b w:val="0"/>
        </w:rPr>
        <w:t>Department of</w:t>
      </w:r>
      <w:r w:rsidR="0046011A">
        <w:rPr>
          <w:b w:val="0"/>
          <w:lang w:val="en-US"/>
        </w:rPr>
        <w:t xml:space="preserve"> Justice OIG</w:t>
      </w:r>
    </w:p>
    <w:p w14:paraId="080152B7" w14:textId="77777777" w:rsidR="008549AA" w:rsidRDefault="008549AA" w:rsidP="008549AA">
      <w:pPr>
        <w:pStyle w:val="Title"/>
        <w:tabs>
          <w:tab w:val="left" w:pos="540"/>
          <w:tab w:val="right" w:pos="9360"/>
        </w:tabs>
        <w:jc w:val="left"/>
        <w:rPr>
          <w:b w:val="0"/>
        </w:rPr>
      </w:pPr>
      <w:r>
        <w:rPr>
          <w:b w:val="0"/>
        </w:rPr>
        <w:t xml:space="preserve">Petra Swartzlander, </w:t>
      </w:r>
      <w:r w:rsidRPr="00814A2D">
        <w:rPr>
          <w:b w:val="0"/>
        </w:rPr>
        <w:t xml:space="preserve">Department of Transportation OIG </w:t>
      </w:r>
    </w:p>
    <w:p w14:paraId="35CEE071" w14:textId="77777777" w:rsidR="003F0780" w:rsidRPr="003F0780" w:rsidRDefault="007D169E" w:rsidP="003F0780">
      <w:pPr>
        <w:pStyle w:val="Title"/>
        <w:tabs>
          <w:tab w:val="left" w:pos="540"/>
          <w:tab w:val="right" w:pos="9360"/>
        </w:tabs>
        <w:jc w:val="left"/>
        <w:rPr>
          <w:b w:val="0"/>
          <w:lang w:val="en-US"/>
        </w:rPr>
      </w:pPr>
      <w:r>
        <w:rPr>
          <w:b w:val="0"/>
          <w:lang w:val="en-US"/>
        </w:rPr>
        <w:t xml:space="preserve">Holly </w:t>
      </w:r>
      <w:r w:rsidR="003F0780" w:rsidRPr="003F0780">
        <w:rPr>
          <w:b w:val="0"/>
        </w:rPr>
        <w:t>Swoboda</w:t>
      </w:r>
      <w:r w:rsidR="003F0780">
        <w:rPr>
          <w:b w:val="0"/>
          <w:lang w:val="en-US"/>
        </w:rPr>
        <w:t xml:space="preserve">, </w:t>
      </w:r>
      <w:r w:rsidR="003F0780" w:rsidRPr="00814A2D">
        <w:rPr>
          <w:b w:val="0"/>
        </w:rPr>
        <w:t>Department of</w:t>
      </w:r>
      <w:r w:rsidR="00383E2A">
        <w:rPr>
          <w:b w:val="0"/>
          <w:lang w:val="en-US"/>
        </w:rPr>
        <w:t xml:space="preserve"> Housing and Urban De</w:t>
      </w:r>
      <w:r w:rsidR="003F0780">
        <w:rPr>
          <w:b w:val="0"/>
          <w:lang w:val="en-US"/>
        </w:rPr>
        <w:t>v</w:t>
      </w:r>
      <w:r w:rsidR="00383E2A">
        <w:rPr>
          <w:b w:val="0"/>
          <w:lang w:val="en-US"/>
        </w:rPr>
        <w:t>e</w:t>
      </w:r>
      <w:r w:rsidR="003F0780">
        <w:rPr>
          <w:b w:val="0"/>
          <w:lang w:val="en-US"/>
        </w:rPr>
        <w:t>lopment</w:t>
      </w:r>
      <w:r w:rsidR="0046011A">
        <w:rPr>
          <w:b w:val="0"/>
          <w:lang w:val="en-US"/>
        </w:rPr>
        <w:t xml:space="preserve"> OIG</w:t>
      </w:r>
    </w:p>
    <w:p w14:paraId="5C851E19" w14:textId="41E41EB1" w:rsidR="007900BB" w:rsidRPr="00BE673A" w:rsidRDefault="007900BB" w:rsidP="00CB62F9">
      <w:pPr>
        <w:pStyle w:val="Title"/>
        <w:tabs>
          <w:tab w:val="left" w:pos="540"/>
          <w:tab w:val="right" w:pos="9360"/>
        </w:tabs>
        <w:jc w:val="left"/>
        <w:rPr>
          <w:b w:val="0"/>
          <w:lang w:val="en-US"/>
        </w:rPr>
      </w:pPr>
      <w:r>
        <w:rPr>
          <w:b w:val="0"/>
        </w:rPr>
        <w:lastRenderedPageBreak/>
        <w:t>Nomi Taslitt, Special Inspector General for Afghanistan Reconstruction</w:t>
      </w:r>
      <w:r w:rsidR="00BE673A">
        <w:rPr>
          <w:b w:val="0"/>
          <w:lang w:val="en-US"/>
        </w:rPr>
        <w:t xml:space="preserve"> </w:t>
      </w:r>
    </w:p>
    <w:p w14:paraId="79E0971F" w14:textId="77777777" w:rsidR="00BE673A" w:rsidRPr="00D62C3E" w:rsidRDefault="003F0780" w:rsidP="00944A08">
      <w:pPr>
        <w:pStyle w:val="Title"/>
        <w:tabs>
          <w:tab w:val="left" w:pos="540"/>
          <w:tab w:val="right" w:pos="9360"/>
        </w:tabs>
        <w:ind w:left="432" w:hanging="432"/>
        <w:jc w:val="left"/>
        <w:rPr>
          <w:b w:val="0"/>
          <w:lang w:val="en-US"/>
        </w:rPr>
      </w:pPr>
      <w:r w:rsidRPr="003F0780">
        <w:rPr>
          <w:b w:val="0"/>
        </w:rPr>
        <w:t>Twyla Tatum</w:t>
      </w:r>
      <w:r w:rsidR="00D62C3E">
        <w:rPr>
          <w:b w:val="0"/>
          <w:lang w:val="en-US"/>
        </w:rPr>
        <w:t xml:space="preserve">, </w:t>
      </w:r>
      <w:r w:rsidR="00CD66FC">
        <w:rPr>
          <w:b w:val="0"/>
          <w:lang w:val="en-US"/>
        </w:rPr>
        <w:t>Board of Governors of the Federal Reserve System</w:t>
      </w:r>
      <w:r w:rsidR="00D62C3E">
        <w:rPr>
          <w:b w:val="0"/>
          <w:lang w:val="en-US"/>
        </w:rPr>
        <w:t xml:space="preserve"> OIG</w:t>
      </w:r>
    </w:p>
    <w:p w14:paraId="38126BA3" w14:textId="77777777" w:rsidR="00CC06AB" w:rsidRDefault="00CC06AB" w:rsidP="00CC06AB">
      <w:pPr>
        <w:pStyle w:val="Title"/>
        <w:tabs>
          <w:tab w:val="left" w:pos="540"/>
          <w:tab w:val="right" w:pos="9360"/>
        </w:tabs>
        <w:jc w:val="left"/>
        <w:rPr>
          <w:b w:val="0"/>
          <w:lang w:val="en-US"/>
        </w:rPr>
      </w:pPr>
      <w:r>
        <w:rPr>
          <w:b w:val="0"/>
          <w:lang w:val="en-US"/>
        </w:rPr>
        <w:t>Catherine Walters, National Science Foundation OIG</w:t>
      </w:r>
    </w:p>
    <w:p w14:paraId="35B80AEE" w14:textId="77777777" w:rsidR="001900B2" w:rsidRDefault="001900B2" w:rsidP="00CB62F9">
      <w:pPr>
        <w:pStyle w:val="Title"/>
        <w:tabs>
          <w:tab w:val="left" w:pos="540"/>
          <w:tab w:val="right" w:pos="9360"/>
        </w:tabs>
        <w:jc w:val="left"/>
        <w:rPr>
          <w:b w:val="0"/>
        </w:rPr>
      </w:pPr>
      <w:r>
        <w:rPr>
          <w:b w:val="0"/>
          <w:lang w:val="en-US"/>
        </w:rPr>
        <w:t>George Zipf, Department of Transportation OIG</w:t>
      </w:r>
    </w:p>
    <w:p w14:paraId="70882792" w14:textId="77777777" w:rsidR="005F6836" w:rsidRPr="00DC238D" w:rsidRDefault="005F6836" w:rsidP="00944A08">
      <w:pPr>
        <w:pStyle w:val="Title"/>
        <w:tabs>
          <w:tab w:val="left" w:pos="540"/>
          <w:tab w:val="right" w:pos="9360"/>
        </w:tabs>
        <w:jc w:val="left"/>
        <w:rPr>
          <w:b w:val="0"/>
        </w:rPr>
      </w:pPr>
    </w:p>
    <w:sectPr w:rsidR="005F6836" w:rsidRPr="00DC238D" w:rsidSect="00054D55">
      <w:headerReference w:type="even" r:id="rId44"/>
      <w:headerReference w:type="default" r:id="rId45"/>
      <w:footerReference w:type="default" r:id="rId46"/>
      <w:headerReference w:type="first" r:id="rId4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F6E1" w14:textId="77777777" w:rsidR="00D12DDF" w:rsidRDefault="00D12DDF">
      <w:r>
        <w:separator/>
      </w:r>
    </w:p>
  </w:endnote>
  <w:endnote w:type="continuationSeparator" w:id="0">
    <w:p w14:paraId="16F92535" w14:textId="77777777" w:rsidR="00D12DDF" w:rsidRDefault="00D12DDF">
      <w:r>
        <w:continuationSeparator/>
      </w:r>
    </w:p>
  </w:endnote>
  <w:endnote w:type="continuationNotice" w:id="1">
    <w:p w14:paraId="1B2E07B9" w14:textId="77777777" w:rsidR="00D12DDF" w:rsidRDefault="00D12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7" w:usb1="00000000" w:usb2="00000000" w:usb3="00000000" w:csb0="0000001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9F4A" w14:textId="77777777" w:rsidR="00762853" w:rsidRPr="00BC00A8" w:rsidRDefault="00762853" w:rsidP="007F4F0C">
    <w:pPr>
      <w:pStyle w:val="Footer"/>
      <w:rPr>
        <w:rFonts w:ascii="Arial" w:hAnsi="Arial" w:cs="Arial"/>
        <w:sz w:val="20"/>
        <w:szCs w:val="20"/>
      </w:rPr>
    </w:pPr>
    <w:r w:rsidRPr="00BC00A8">
      <w:rPr>
        <w:rFonts w:ascii="Arial" w:hAnsi="Arial" w:cs="Arial"/>
        <w:sz w:val="20"/>
        <w:szCs w:val="20"/>
      </w:rPr>
      <w:t>DRAFT</w:t>
    </w:r>
    <w:r>
      <w:rPr>
        <w:rFonts w:ascii="Arial" w:hAnsi="Arial" w:cs="Arial"/>
        <w:sz w:val="20"/>
        <w:szCs w:val="20"/>
      </w:rPr>
      <w:t>Page Unchanged from Original March 2009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5BB1" w14:textId="77777777" w:rsidR="00762853" w:rsidRPr="00BC00A8" w:rsidRDefault="00762853" w:rsidP="00E80F77">
    <w:pPr>
      <w:pStyle w:val="Footer"/>
      <w:tabs>
        <w:tab w:val="clear" w:pos="864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EDB9" w14:textId="5A4DBE06" w:rsidR="00762853" w:rsidRDefault="00762853" w:rsidP="00E80F77">
    <w:pPr>
      <w:pStyle w:val="Footer"/>
      <w:tabs>
        <w:tab w:val="clear" w:pos="8640"/>
        <w:tab w:val="right" w:pos="9360"/>
      </w:tabs>
      <w:rPr>
        <w:rFonts w:ascii="Arial" w:hAnsi="Arial" w:cs="Arial"/>
        <w:color w:val="333399"/>
        <w:sz w:val="20"/>
        <w:szCs w:val="20"/>
      </w:rPr>
    </w:pPr>
    <w:r>
      <w:rPr>
        <w:rStyle w:val="PageNumber"/>
        <w:rFonts w:ascii="Arial" w:hAnsi="Arial" w:cs="Arial"/>
        <w:color w:val="333399"/>
        <w:sz w:val="20"/>
        <w:szCs w:val="20"/>
      </w:rPr>
      <w:tab/>
    </w:r>
    <w:r>
      <w:rPr>
        <w:rStyle w:val="PageNumber"/>
        <w:rFonts w:ascii="Arial" w:hAnsi="Arial" w:cs="Arial"/>
        <w:color w:val="333399"/>
        <w:sz w:val="20"/>
        <w:szCs w:val="20"/>
      </w:rPr>
      <w:fldChar w:fldCharType="begin"/>
    </w:r>
    <w:r>
      <w:rPr>
        <w:rStyle w:val="PageNumber"/>
        <w:rFonts w:ascii="Arial" w:hAnsi="Arial" w:cs="Arial"/>
        <w:color w:val="333399"/>
        <w:sz w:val="20"/>
        <w:szCs w:val="20"/>
      </w:rPr>
      <w:instrText xml:space="preserve"> PAGE </w:instrText>
    </w:r>
    <w:r>
      <w:rPr>
        <w:rStyle w:val="PageNumber"/>
        <w:rFonts w:ascii="Arial" w:hAnsi="Arial" w:cs="Arial"/>
        <w:color w:val="333399"/>
        <w:sz w:val="20"/>
        <w:szCs w:val="20"/>
      </w:rPr>
      <w:fldChar w:fldCharType="separate"/>
    </w:r>
    <w:r w:rsidR="00905F4E">
      <w:rPr>
        <w:rStyle w:val="PageNumber"/>
        <w:rFonts w:ascii="Arial" w:hAnsi="Arial" w:cs="Arial"/>
        <w:noProof/>
        <w:color w:val="333399"/>
        <w:sz w:val="20"/>
        <w:szCs w:val="20"/>
      </w:rPr>
      <w:t>ii</w:t>
    </w:r>
    <w:r>
      <w:rPr>
        <w:rStyle w:val="PageNumber"/>
        <w:rFonts w:ascii="Arial" w:hAnsi="Arial" w:cs="Arial"/>
        <w:color w:val="333399"/>
        <w:sz w:val="20"/>
        <w:szCs w:val="20"/>
      </w:rPr>
      <w:fldChar w:fldCharType="end"/>
    </w:r>
    <w:r>
      <w:rPr>
        <w:rStyle w:val="PageNumber"/>
        <w:rFonts w:ascii="Arial" w:hAnsi="Arial" w:cs="Arial"/>
        <w:color w:val="333399"/>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952" w14:textId="47FBB5A1" w:rsidR="00762853" w:rsidRDefault="00762853" w:rsidP="00E80F77">
    <w:pPr>
      <w:pStyle w:val="Footer"/>
      <w:tabs>
        <w:tab w:val="clear" w:pos="8640"/>
        <w:tab w:val="right" w:pos="-4050"/>
        <w:tab w:val="right" w:pos="9360"/>
      </w:tabs>
      <w:rPr>
        <w:rFonts w:ascii="Arial" w:hAnsi="Arial" w:cs="Arial"/>
        <w:color w:val="000080"/>
        <w:sz w:val="20"/>
        <w:szCs w:val="20"/>
      </w:rPr>
    </w:pPr>
    <w:r>
      <w:rPr>
        <w:rStyle w:val="PageNumber"/>
        <w:rFonts w:ascii="Arial" w:hAnsi="Arial" w:cs="Arial"/>
        <w:color w:val="000080"/>
        <w:sz w:val="20"/>
        <w:szCs w:val="20"/>
      </w:rPr>
      <w:tab/>
    </w:r>
    <w:r>
      <w:rPr>
        <w:rStyle w:val="PageNumber"/>
        <w:rFonts w:ascii="Arial" w:hAnsi="Arial" w:cs="Arial"/>
        <w:color w:val="000080"/>
        <w:sz w:val="20"/>
        <w:szCs w:val="20"/>
      </w:rPr>
      <w:fldChar w:fldCharType="begin"/>
    </w:r>
    <w:r>
      <w:rPr>
        <w:rStyle w:val="PageNumber"/>
        <w:rFonts w:ascii="Arial" w:hAnsi="Arial" w:cs="Arial"/>
        <w:color w:val="000080"/>
        <w:sz w:val="20"/>
        <w:szCs w:val="20"/>
      </w:rPr>
      <w:instrText xml:space="preserve"> PAGE </w:instrText>
    </w:r>
    <w:r>
      <w:rPr>
        <w:rStyle w:val="PageNumber"/>
        <w:rFonts w:ascii="Arial" w:hAnsi="Arial" w:cs="Arial"/>
        <w:color w:val="000080"/>
        <w:sz w:val="20"/>
        <w:szCs w:val="20"/>
      </w:rPr>
      <w:fldChar w:fldCharType="separate"/>
    </w:r>
    <w:r w:rsidR="00905F4E">
      <w:rPr>
        <w:rStyle w:val="PageNumber"/>
        <w:rFonts w:ascii="Arial" w:hAnsi="Arial" w:cs="Arial"/>
        <w:noProof/>
        <w:color w:val="000080"/>
        <w:sz w:val="20"/>
        <w:szCs w:val="20"/>
      </w:rPr>
      <w:t>i</w:t>
    </w:r>
    <w:r>
      <w:rPr>
        <w:rStyle w:val="PageNumber"/>
        <w:rFonts w:ascii="Arial" w:hAnsi="Arial" w:cs="Arial"/>
        <w:color w:val="000080"/>
        <w:sz w:val="20"/>
        <w:szCs w:val="20"/>
      </w:rPr>
      <w:fldChar w:fldCharType="end"/>
    </w:r>
    <w:r>
      <w:rPr>
        <w:rStyle w:val="PageNumber"/>
        <w:rFonts w:ascii="Arial" w:hAnsi="Arial" w:cs="Arial"/>
        <w:color w:val="000080"/>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3D7E" w14:textId="7D6A863A" w:rsidR="00762853" w:rsidRDefault="00762853" w:rsidP="00E80F77">
    <w:pPr>
      <w:pStyle w:val="Footer"/>
      <w:pBdr>
        <w:top w:val="single" w:sz="8" w:space="1" w:color="666699"/>
      </w:pBdr>
      <w:tabs>
        <w:tab w:val="clear" w:pos="8640"/>
        <w:tab w:val="right" w:pos="9360"/>
      </w:tabs>
      <w:rPr>
        <w:rFonts w:ascii="Arial" w:hAnsi="Arial" w:cs="Arial"/>
        <w:color w:val="333399"/>
        <w:sz w:val="20"/>
        <w:szCs w:val="20"/>
      </w:rPr>
    </w:pPr>
    <w:r>
      <w:rPr>
        <w:rStyle w:val="PageNumber"/>
        <w:rFonts w:ascii="Arial" w:hAnsi="Arial" w:cs="Arial"/>
        <w:color w:val="333399"/>
        <w:sz w:val="20"/>
        <w:szCs w:val="20"/>
      </w:rPr>
      <w:tab/>
    </w:r>
    <w:r>
      <w:rPr>
        <w:rStyle w:val="PageNumber"/>
        <w:rFonts w:ascii="Arial" w:hAnsi="Arial" w:cs="Arial"/>
        <w:color w:val="333399"/>
        <w:sz w:val="20"/>
        <w:szCs w:val="20"/>
      </w:rPr>
      <w:fldChar w:fldCharType="begin"/>
    </w:r>
    <w:r>
      <w:rPr>
        <w:rStyle w:val="PageNumber"/>
        <w:rFonts w:ascii="Arial" w:hAnsi="Arial" w:cs="Arial"/>
        <w:color w:val="333399"/>
        <w:sz w:val="20"/>
        <w:szCs w:val="20"/>
      </w:rPr>
      <w:instrText xml:space="preserve"> PAGE </w:instrText>
    </w:r>
    <w:r>
      <w:rPr>
        <w:rStyle w:val="PageNumber"/>
        <w:rFonts w:ascii="Arial" w:hAnsi="Arial" w:cs="Arial"/>
        <w:color w:val="333399"/>
        <w:sz w:val="20"/>
        <w:szCs w:val="20"/>
      </w:rPr>
      <w:fldChar w:fldCharType="separate"/>
    </w:r>
    <w:r w:rsidR="00905F4E">
      <w:rPr>
        <w:rStyle w:val="PageNumber"/>
        <w:rFonts w:ascii="Arial" w:hAnsi="Arial" w:cs="Arial"/>
        <w:noProof/>
        <w:color w:val="333399"/>
        <w:sz w:val="20"/>
        <w:szCs w:val="20"/>
      </w:rPr>
      <w:t>61</w:t>
    </w:r>
    <w:r>
      <w:rPr>
        <w:rStyle w:val="PageNumber"/>
        <w:rFonts w:ascii="Arial" w:hAnsi="Arial" w:cs="Arial"/>
        <w:color w:val="333399"/>
        <w:sz w:val="20"/>
        <w:szCs w:val="20"/>
      </w:rPr>
      <w:fldChar w:fldCharType="end"/>
    </w:r>
    <w:r>
      <w:rPr>
        <w:rStyle w:val="PageNumber"/>
        <w:rFonts w:ascii="Arial" w:hAnsi="Arial" w:cs="Arial"/>
        <w:color w:val="333399"/>
        <w:sz w:val="20"/>
        <w:szCs w:val="20"/>
      </w:rPr>
      <w:tab/>
      <w:t>March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9367" w14:textId="4BCEEB54" w:rsidR="00762853" w:rsidRDefault="00762853" w:rsidP="00E80F77">
    <w:pPr>
      <w:pStyle w:val="Footer"/>
      <w:pBdr>
        <w:top w:val="single" w:sz="8" w:space="1" w:color="666699"/>
      </w:pBdr>
      <w:tabs>
        <w:tab w:val="clear" w:pos="8640"/>
        <w:tab w:val="right" w:pos="9360"/>
      </w:tabs>
      <w:rPr>
        <w:rFonts w:ascii="Arial" w:hAnsi="Arial" w:cs="Arial"/>
        <w:color w:val="333399"/>
        <w:sz w:val="20"/>
        <w:szCs w:val="20"/>
      </w:rPr>
    </w:pPr>
    <w:r>
      <w:rPr>
        <w:rStyle w:val="PageNumber"/>
        <w:rFonts w:ascii="Arial" w:hAnsi="Arial" w:cs="Arial"/>
        <w:color w:val="333399"/>
        <w:sz w:val="20"/>
        <w:szCs w:val="20"/>
      </w:rPr>
      <w:tab/>
    </w:r>
    <w:r>
      <w:rPr>
        <w:rStyle w:val="PageNumber"/>
        <w:rFonts w:ascii="Arial" w:hAnsi="Arial" w:cs="Arial"/>
        <w:color w:val="333399"/>
        <w:sz w:val="20"/>
        <w:szCs w:val="20"/>
      </w:rPr>
      <w:fldChar w:fldCharType="begin"/>
    </w:r>
    <w:r>
      <w:rPr>
        <w:rStyle w:val="PageNumber"/>
        <w:rFonts w:ascii="Arial" w:hAnsi="Arial" w:cs="Arial"/>
        <w:color w:val="333399"/>
        <w:sz w:val="20"/>
        <w:szCs w:val="20"/>
      </w:rPr>
      <w:instrText xml:space="preserve"> PAGE </w:instrText>
    </w:r>
    <w:r>
      <w:rPr>
        <w:rStyle w:val="PageNumber"/>
        <w:rFonts w:ascii="Arial" w:hAnsi="Arial" w:cs="Arial"/>
        <w:color w:val="333399"/>
        <w:sz w:val="20"/>
        <w:szCs w:val="20"/>
      </w:rPr>
      <w:fldChar w:fldCharType="separate"/>
    </w:r>
    <w:r w:rsidR="00905F4E">
      <w:rPr>
        <w:rStyle w:val="PageNumber"/>
        <w:rFonts w:ascii="Arial" w:hAnsi="Arial" w:cs="Arial"/>
        <w:noProof/>
        <w:color w:val="333399"/>
        <w:sz w:val="20"/>
        <w:szCs w:val="20"/>
      </w:rPr>
      <w:t>59</w:t>
    </w:r>
    <w:r>
      <w:rPr>
        <w:rStyle w:val="PageNumber"/>
        <w:rFonts w:ascii="Arial" w:hAnsi="Arial" w:cs="Arial"/>
        <w:color w:val="333399"/>
        <w:sz w:val="20"/>
        <w:szCs w:val="20"/>
      </w:rPr>
      <w:fldChar w:fldCharType="end"/>
    </w:r>
    <w:r>
      <w:rPr>
        <w:rStyle w:val="PageNumber"/>
        <w:rFonts w:ascii="Arial" w:hAnsi="Arial" w:cs="Arial"/>
        <w:color w:val="333399"/>
        <w:sz w:val="20"/>
        <w:szCs w:val="20"/>
      </w:rPr>
      <w:tab/>
      <w:t>March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D9FB" w14:textId="77777777" w:rsidR="00762853" w:rsidRPr="00BC00A8" w:rsidRDefault="00762853" w:rsidP="00814A2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FE09" w14:textId="77777777" w:rsidR="00D12DDF" w:rsidRDefault="00D12DDF">
      <w:r>
        <w:separator/>
      </w:r>
    </w:p>
  </w:footnote>
  <w:footnote w:type="continuationSeparator" w:id="0">
    <w:p w14:paraId="448BCA7E" w14:textId="77777777" w:rsidR="00D12DDF" w:rsidRDefault="00D12DDF">
      <w:r>
        <w:continuationSeparator/>
      </w:r>
    </w:p>
  </w:footnote>
  <w:footnote w:type="continuationNotice" w:id="1">
    <w:p w14:paraId="68287801" w14:textId="77777777" w:rsidR="00D12DDF" w:rsidRDefault="00D12DDF"/>
  </w:footnote>
  <w:footnote w:id="2">
    <w:p w14:paraId="6B8DA3D3" w14:textId="2347700C" w:rsidR="00C22135" w:rsidRDefault="00C22135">
      <w:pPr>
        <w:pStyle w:val="FootnoteText"/>
      </w:pPr>
      <w:r>
        <w:rPr>
          <w:rStyle w:val="FootnoteReference"/>
        </w:rPr>
        <w:footnoteRef/>
      </w:r>
      <w:r>
        <w:t xml:space="preserve"> May 24, 2021, Audit Peer Review Subcommittee email address updated.</w:t>
      </w:r>
    </w:p>
  </w:footnote>
  <w:footnote w:id="3">
    <w:p w14:paraId="6A7ADC69" w14:textId="46C08845" w:rsidR="00762853" w:rsidRPr="00FC1A74" w:rsidRDefault="00762853" w:rsidP="005C5156">
      <w:pPr>
        <w:pStyle w:val="FootnoteText"/>
      </w:pPr>
      <w:r>
        <w:rPr>
          <w:rStyle w:val="FootnoteReference"/>
        </w:rPr>
        <w:footnoteRef/>
      </w:r>
      <w:r>
        <w:t xml:space="preserve"> GAGAS are promulgated by the Comptroller General of the United States and contained in </w:t>
      </w:r>
      <w:r>
        <w:rPr>
          <w:i/>
        </w:rPr>
        <w:t xml:space="preserve">Government Auditing Standards </w:t>
      </w:r>
      <w:r>
        <w:t>published by the Government Accountability Office. Effective with the July 2018 revisions, GAGAS requires organizations affiliated with CIGIE to comply with CIGIE peer review requirements as well as requirements established by GAGAS. GAO-18-568G (July 2018)</w:t>
      </w:r>
    </w:p>
  </w:footnote>
  <w:footnote w:id="4">
    <w:p w14:paraId="0666A534" w14:textId="77777777" w:rsidR="00762853" w:rsidRDefault="00762853">
      <w:pPr>
        <w:pStyle w:val="FootnoteText"/>
      </w:pPr>
      <w:r>
        <w:rPr>
          <w:rStyle w:val="FootnoteReference"/>
        </w:rPr>
        <w:footnoteRef/>
      </w:r>
      <w:r>
        <w:t xml:space="preserve"> </w:t>
      </w:r>
      <w:r w:rsidRPr="00343CD9">
        <w:t xml:space="preserve">For the purposes of </w:t>
      </w:r>
      <w:r>
        <w:t xml:space="preserve">CIGIE’s March </w:t>
      </w:r>
      <w:r w:rsidRPr="00343CD9">
        <w:t>20</w:t>
      </w:r>
      <w:r>
        <w:t>20</w:t>
      </w:r>
      <w:r w:rsidRPr="00343CD9">
        <w:t xml:space="preserve"> Guide, “</w:t>
      </w:r>
      <w:r w:rsidRPr="00617DBE">
        <w:t>GAS</w:t>
      </w:r>
      <w:r w:rsidRPr="00343CD9">
        <w:t>” is used when</w:t>
      </w:r>
      <w:r>
        <w:t xml:space="preserve"> a citation is made to specific paragraphs in the </w:t>
      </w:r>
      <w:r>
        <w:rPr>
          <w:i/>
        </w:rPr>
        <w:t>Government Auditing Standards.</w:t>
      </w:r>
    </w:p>
  </w:footnote>
  <w:footnote w:id="5">
    <w:p w14:paraId="2ADC7570" w14:textId="77777777" w:rsidR="00762853" w:rsidRDefault="00762853">
      <w:pPr>
        <w:pStyle w:val="FootnoteText"/>
      </w:pPr>
      <w:r>
        <w:rPr>
          <w:rStyle w:val="FootnoteReference"/>
        </w:rPr>
        <w:footnoteRef/>
      </w:r>
      <w:r>
        <w:t xml:space="preserve"> August 2012</w:t>
      </w:r>
    </w:p>
  </w:footnote>
  <w:footnote w:id="6">
    <w:p w14:paraId="66921058" w14:textId="77777777" w:rsidR="00762853" w:rsidRDefault="00762853" w:rsidP="00B7667E">
      <w:pPr>
        <w:pStyle w:val="FootnoteText"/>
      </w:pPr>
      <w:r>
        <w:rPr>
          <w:rStyle w:val="FootnoteReference"/>
        </w:rPr>
        <w:footnoteRef/>
      </w:r>
      <w:r>
        <w:t xml:space="preserve"> GAO-14-704G (Sep. 2014)</w:t>
      </w:r>
    </w:p>
  </w:footnote>
  <w:footnote w:id="7">
    <w:p w14:paraId="0C89E4D3" w14:textId="77777777" w:rsidR="00762853" w:rsidRDefault="00762853" w:rsidP="00001523">
      <w:pPr>
        <w:pStyle w:val="FootnoteText"/>
      </w:pPr>
      <w:r>
        <w:rPr>
          <w:rStyle w:val="FootnoteReference"/>
        </w:rPr>
        <w:footnoteRef/>
      </w:r>
      <w:r>
        <w:t xml:space="preserve"> </w:t>
      </w:r>
      <w:r w:rsidRPr="00617DBE">
        <w:t xml:space="preserve">GAS </w:t>
      </w:r>
      <w:r>
        <w:t>1.12.c. (July 2018)</w:t>
      </w:r>
    </w:p>
  </w:footnote>
  <w:footnote w:id="8">
    <w:p w14:paraId="211C38DD" w14:textId="77777777" w:rsidR="00762853" w:rsidRPr="00F755E6" w:rsidRDefault="00762853" w:rsidP="00001523">
      <w:pPr>
        <w:pStyle w:val="FootnoteText"/>
      </w:pPr>
      <w:r>
        <w:rPr>
          <w:rStyle w:val="FootnoteReference"/>
        </w:rPr>
        <w:footnoteRef/>
      </w:r>
      <w:r>
        <w:t xml:space="preserve"> </w:t>
      </w:r>
      <w:r w:rsidRPr="00617DBE">
        <w:t>GAS 5.77</w:t>
      </w:r>
      <w:r w:rsidRPr="00382D94">
        <w:t>,</w:t>
      </w:r>
      <w:r>
        <w:t xml:space="preserve"> this requirement does not include any letter of comment. (July 2018)</w:t>
      </w:r>
    </w:p>
  </w:footnote>
  <w:footnote w:id="9">
    <w:p w14:paraId="52BE3154" w14:textId="77777777" w:rsidR="00762853" w:rsidRPr="00004CA0" w:rsidRDefault="00762853" w:rsidP="00001523">
      <w:pPr>
        <w:pStyle w:val="FootnoteText"/>
        <w:rPr>
          <w:color w:val="009030"/>
          <w:lang w:val="en"/>
        </w:rPr>
      </w:pPr>
      <w:r>
        <w:rPr>
          <w:rStyle w:val="FootnoteReference"/>
        </w:rPr>
        <w:footnoteRef/>
      </w:r>
      <w:r>
        <w:t xml:space="preserve"> </w:t>
      </w:r>
      <w:r w:rsidRPr="007149EF">
        <w:t xml:space="preserve">See section 5(a)(14) of the IG Act, as amended; guidance </w:t>
      </w:r>
      <w:r>
        <w:t xml:space="preserve">is available in the </w:t>
      </w:r>
      <w:hyperlink r:id="rId1" w:history="1">
        <w:r w:rsidRPr="00E36584">
          <w:rPr>
            <w:rStyle w:val="Hyperlink"/>
            <w:i/>
          </w:rPr>
          <w:t>CIGIE Implementing Guidance for OIG Reporting of Peer Review Results in Semiannual Reports to the Congress</w:t>
        </w:r>
      </w:hyperlink>
      <w:r>
        <w:t xml:space="preserve">. This requirement does not include the letter of comment. </w:t>
      </w:r>
    </w:p>
  </w:footnote>
  <w:footnote w:id="10">
    <w:p w14:paraId="65774273" w14:textId="76FD9DFD" w:rsidR="00762853" w:rsidRDefault="00762853" w:rsidP="000A4D92">
      <w:pPr>
        <w:pStyle w:val="FootnoteText"/>
      </w:pPr>
      <w:r>
        <w:rPr>
          <w:rStyle w:val="FootnoteReference"/>
        </w:rPr>
        <w:footnoteRef/>
      </w:r>
      <w:r>
        <w:t xml:space="preserve"> The three-year period typically corresponds to either March 31 or September 30, and is used by (1) the CIGIE Audit Committee to schedule the peer reviews, and (2) the peer review team as the period end date of the peer review scope. </w:t>
      </w:r>
    </w:p>
  </w:footnote>
  <w:footnote w:id="11">
    <w:p w14:paraId="2B3D14F0" w14:textId="77777777" w:rsidR="00762853" w:rsidRPr="00B86AA2" w:rsidRDefault="00762853" w:rsidP="004C4B09">
      <w:pPr>
        <w:pStyle w:val="FootnoteText"/>
        <w:rPr>
          <w:sz w:val="18"/>
          <w:szCs w:val="18"/>
        </w:rPr>
      </w:pPr>
      <w:r>
        <w:rPr>
          <w:rStyle w:val="FootnoteReference"/>
        </w:rPr>
        <w:footnoteRef/>
      </w:r>
      <w:r>
        <w:t xml:space="preserve"> </w:t>
      </w:r>
      <w:r w:rsidRPr="00B86AA2">
        <w:rPr>
          <w:sz w:val="18"/>
          <w:szCs w:val="18"/>
        </w:rPr>
        <w:t xml:space="preserve">The CIGIE Audit Committee identifies and communicates to CIGIE’s Training Institute (Audit, Inspection and Evaluation Academy) expected performance capabilities of the teams and team roles related to the peer review process. The Training Institute develops and delivers learning experiences linked to those performance-based desired outcomes. </w:t>
      </w:r>
      <w:r w:rsidRPr="000F0818">
        <w:rPr>
          <w:sz w:val="18"/>
          <w:szCs w:val="18"/>
        </w:rPr>
        <w:t xml:space="preserve">CIGIE reserves the right to limit training attendance to only those conducting the peer review and those from the reviewed OIG </w:t>
      </w:r>
      <w:r>
        <w:rPr>
          <w:sz w:val="18"/>
          <w:szCs w:val="18"/>
        </w:rPr>
        <w:t>who d</w:t>
      </w:r>
      <w:r w:rsidRPr="000F0818">
        <w:rPr>
          <w:sz w:val="18"/>
          <w:szCs w:val="18"/>
        </w:rPr>
        <w:t>i</w:t>
      </w:r>
      <w:r>
        <w:rPr>
          <w:sz w:val="18"/>
          <w:szCs w:val="18"/>
        </w:rPr>
        <w:t>rect</w:t>
      </w:r>
      <w:r w:rsidRPr="000F0818">
        <w:rPr>
          <w:sz w:val="18"/>
          <w:szCs w:val="18"/>
        </w:rPr>
        <w:t>l</w:t>
      </w:r>
      <w:r>
        <w:rPr>
          <w:sz w:val="18"/>
          <w:szCs w:val="18"/>
        </w:rPr>
        <w:t>y support the peer review team</w:t>
      </w:r>
      <w:r w:rsidRPr="000F0818">
        <w:rPr>
          <w:sz w:val="18"/>
          <w:szCs w:val="18"/>
        </w:rPr>
        <w:t>.</w:t>
      </w:r>
    </w:p>
  </w:footnote>
  <w:footnote w:id="12">
    <w:p w14:paraId="615908E3" w14:textId="77777777" w:rsidR="00762853" w:rsidRDefault="00762853" w:rsidP="000A4D92">
      <w:pPr>
        <w:pStyle w:val="FootnoteText"/>
      </w:pPr>
      <w:r>
        <w:rPr>
          <w:rStyle w:val="FootnoteReference"/>
        </w:rPr>
        <w:footnoteRef/>
      </w:r>
      <w:r>
        <w:t xml:space="preserve"> </w:t>
      </w:r>
      <w:r w:rsidRPr="00617DBE">
        <w:t xml:space="preserve">GAS </w:t>
      </w:r>
      <w:r w:rsidRPr="00545176">
        <w:t>3.11</w:t>
      </w:r>
      <w:r>
        <w:t xml:space="preserve"> (July 2018)</w:t>
      </w:r>
    </w:p>
  </w:footnote>
  <w:footnote w:id="13">
    <w:p w14:paraId="2FB6D42B" w14:textId="01641CE2" w:rsidR="00762853" w:rsidRDefault="00762853">
      <w:pPr>
        <w:pStyle w:val="FootnoteText"/>
      </w:pPr>
      <w:r>
        <w:rPr>
          <w:rStyle w:val="FootnoteReference"/>
        </w:rPr>
        <w:footnoteRef/>
      </w:r>
      <w:r>
        <w:t xml:space="preserve"> </w:t>
      </w:r>
      <w:r w:rsidRPr="003C2E81">
        <w:t xml:space="preserve">The CIGIE Audit Committee maintains the </w:t>
      </w:r>
      <w:r>
        <w:t xml:space="preserve">audit </w:t>
      </w:r>
      <w:r w:rsidRPr="003C2E81">
        <w:t>peer review schedule. This schedule identifies the OIGs scheduled for peer review, the OIGs scheduled to perform the peer review, and the peer review scope and due dates. OIGs are categorized in the schedule based on their audit staff sizes.</w:t>
      </w:r>
    </w:p>
  </w:footnote>
  <w:footnote w:id="14">
    <w:p w14:paraId="13F63816" w14:textId="77777777" w:rsidR="00762853" w:rsidRDefault="00762853" w:rsidP="000A4D92">
      <w:pPr>
        <w:keepLines/>
        <w:rPr>
          <w:sz w:val="20"/>
          <w:szCs w:val="20"/>
        </w:rPr>
      </w:pPr>
      <w:r>
        <w:rPr>
          <w:rStyle w:val="FootnoteReference"/>
          <w:sz w:val="20"/>
          <w:szCs w:val="20"/>
        </w:rPr>
        <w:footnoteRef/>
      </w:r>
      <w:r>
        <w:rPr>
          <w:sz w:val="20"/>
          <w:szCs w:val="20"/>
        </w:rPr>
        <w:t xml:space="preserve"> OIGs frequently provide technical advice to management and others based on their technical expertise, often on an ad hoc or informal basis, and such activities do not normally impair independence and therefore would not require supplemental safeguards. Although it is not expected that the reviewed OIG maintain and provide a detailed listing of all instances where such advice is given, the review team should be informed of instances where the reviewed OIG (i) participated in activities such as commissions, committees, task forces, panels, and focus groups on an ongoing basis and the nature of its participation, whether advisory, voting, nonvoting; or (ii) provided tools and methodologies to agency management and others. </w:t>
      </w:r>
    </w:p>
  </w:footnote>
  <w:footnote w:id="15">
    <w:p w14:paraId="67D25BE3" w14:textId="77777777" w:rsidR="00762853" w:rsidRDefault="00762853" w:rsidP="000A4D92">
      <w:pPr>
        <w:pStyle w:val="FootnoteText"/>
      </w:pPr>
      <w:r>
        <w:rPr>
          <w:rStyle w:val="FootnoteReference"/>
        </w:rPr>
        <w:footnoteRef/>
      </w:r>
      <w:r>
        <w:t xml:space="preserve"> </w:t>
      </w:r>
      <w:r w:rsidRPr="009212D2">
        <w:rPr>
          <w:snapToGrid w:val="0"/>
        </w:rPr>
        <w:t xml:space="preserve">GAS </w:t>
      </w:r>
      <w:r w:rsidRPr="00FE59E0">
        <w:rPr>
          <w:snapToGrid w:val="0"/>
        </w:rPr>
        <w:t>3.</w:t>
      </w:r>
      <w:r>
        <w:rPr>
          <w:snapToGrid w:val="0"/>
        </w:rPr>
        <w:t>64</w:t>
      </w:r>
      <w:r w:rsidRPr="00FE59E0">
        <w:rPr>
          <w:snapToGrid w:val="0"/>
        </w:rPr>
        <w:t>-3.</w:t>
      </w:r>
      <w:r>
        <w:rPr>
          <w:snapToGrid w:val="0"/>
        </w:rPr>
        <w:t>95, 3.107 (July 2018)</w:t>
      </w:r>
    </w:p>
  </w:footnote>
  <w:footnote w:id="16">
    <w:p w14:paraId="0C1C00A4" w14:textId="77777777" w:rsidR="00762853" w:rsidRDefault="00762853">
      <w:pPr>
        <w:pStyle w:val="FootnoteText"/>
      </w:pPr>
      <w:r>
        <w:rPr>
          <w:rStyle w:val="FootnoteReference"/>
        </w:rPr>
        <w:footnoteRef/>
      </w:r>
      <w:r>
        <w:t xml:space="preserve"> </w:t>
      </w:r>
      <w:r w:rsidRPr="00617DBE">
        <w:t xml:space="preserve">GAS </w:t>
      </w:r>
      <w:r>
        <w:t>9.68 (July 2018)</w:t>
      </w:r>
    </w:p>
  </w:footnote>
  <w:footnote w:id="17">
    <w:p w14:paraId="295139A5" w14:textId="77777777" w:rsidR="00762853" w:rsidRDefault="00762853">
      <w:pPr>
        <w:pStyle w:val="FootnoteText"/>
      </w:pPr>
      <w:r>
        <w:rPr>
          <w:rStyle w:val="FootnoteReference"/>
        </w:rPr>
        <w:footnoteRef/>
      </w:r>
      <w:r>
        <w:t xml:space="preserve"> </w:t>
      </w:r>
      <w:r w:rsidRPr="00617DBE">
        <w:t xml:space="preserve">GAS </w:t>
      </w:r>
      <w:r>
        <w:t>3.34 (July 2018)</w:t>
      </w:r>
    </w:p>
  </w:footnote>
  <w:footnote w:id="18">
    <w:p w14:paraId="381B3607" w14:textId="14484026" w:rsidR="00762853" w:rsidRDefault="00762853">
      <w:pPr>
        <w:pStyle w:val="FootnoteText"/>
      </w:pPr>
      <w:r>
        <w:rPr>
          <w:rStyle w:val="FootnoteReference"/>
        </w:rPr>
        <w:footnoteRef/>
      </w:r>
      <w:r>
        <w:t xml:space="preserve"> </w:t>
      </w:r>
      <w:r w:rsidRPr="00F21454">
        <w:t xml:space="preserve"> The AIGA Panel and IG Panel members will be selected by the Audit Committee Chair in accordance with </w:t>
      </w:r>
      <w:r>
        <w:t>a</w:t>
      </w:r>
      <w:r w:rsidRPr="00F21454">
        <w:t xml:space="preserve"> delegation of authority issued by the Chair of CIGIE pursuant to </w:t>
      </w:r>
      <w:r>
        <w:t>s</w:t>
      </w:r>
      <w:r w:rsidRPr="00F21454">
        <w:t xml:space="preserve">ection 11(c)(1)(H) of the IG Act </w:t>
      </w:r>
      <w:r>
        <w:t xml:space="preserve">and the </w:t>
      </w:r>
      <w:r w:rsidRPr="00F21454">
        <w:t>CIGIE Charter</w:t>
      </w:r>
      <w:r>
        <w:t xml:space="preserve">, </w:t>
      </w:r>
      <w:r w:rsidRPr="00F21454">
        <w:t>Functions and Duties of the Council</w:t>
      </w:r>
      <w:r>
        <w:t>.</w:t>
      </w:r>
    </w:p>
  </w:footnote>
  <w:footnote w:id="19">
    <w:p w14:paraId="35DAA69D" w14:textId="77777777" w:rsidR="00762853" w:rsidRDefault="00762853" w:rsidP="00C22ECF">
      <w:pPr>
        <w:pStyle w:val="FootnoteText"/>
      </w:pPr>
      <w:r>
        <w:rPr>
          <w:rStyle w:val="FootnoteReference"/>
        </w:rPr>
        <w:footnoteRef/>
      </w:r>
      <w:r>
        <w:t xml:space="preserve"> </w:t>
      </w:r>
      <w:r w:rsidRPr="008E0035">
        <w:t xml:space="preserve">GAS </w:t>
      </w:r>
      <w:r>
        <w:t>6.31;7.33a; 8.135c (July 2018)</w:t>
      </w:r>
    </w:p>
  </w:footnote>
  <w:footnote w:id="20">
    <w:p w14:paraId="2036AFDA" w14:textId="77777777" w:rsidR="00762853" w:rsidRDefault="00762853" w:rsidP="00C22ECF">
      <w:pPr>
        <w:pStyle w:val="FootnoteText"/>
      </w:pPr>
      <w:r>
        <w:rPr>
          <w:rStyle w:val="FootnoteReference"/>
        </w:rPr>
        <w:footnoteRef/>
      </w:r>
      <w:r>
        <w:t xml:space="preserve"> </w:t>
      </w:r>
      <w:r w:rsidRPr="008E0035">
        <w:t>GAS</w:t>
      </w:r>
      <w:r>
        <w:t xml:space="preserve"> 8.89 (July 2018)</w:t>
      </w:r>
    </w:p>
  </w:footnote>
  <w:footnote w:id="21">
    <w:p w14:paraId="2C1D2CE9" w14:textId="77777777" w:rsidR="00762853" w:rsidRDefault="00762853">
      <w:pPr>
        <w:pStyle w:val="FootnoteText"/>
      </w:pPr>
      <w:r>
        <w:rPr>
          <w:rStyle w:val="FootnoteReference"/>
        </w:rPr>
        <w:footnoteRef/>
      </w:r>
      <w:r>
        <w:t xml:space="preserve"> GAO-18-568G (July 2018)</w:t>
      </w:r>
    </w:p>
  </w:footnote>
  <w:footnote w:id="22">
    <w:p w14:paraId="258F5C27" w14:textId="24F67882" w:rsidR="00762853" w:rsidRDefault="00762853" w:rsidP="000A4D92">
      <w:pPr>
        <w:pStyle w:val="FootnoteText"/>
      </w:pPr>
      <w:r>
        <w:rPr>
          <w:rStyle w:val="FootnoteReference"/>
        </w:rPr>
        <w:footnoteRef/>
      </w:r>
      <w:r>
        <w:t xml:space="preserve"> </w:t>
      </w:r>
      <w:r w:rsidRPr="00A20B6D">
        <w:t>References to the plural forms of reports, deficiencies, and such could also apply to a singular form of the ite</w:t>
      </w:r>
      <w:r>
        <w:t>m within these guidelines. For example</w:t>
      </w:r>
      <w:r w:rsidRPr="00A20B6D">
        <w:t>, there could be deficiencies or a deficiency. The wording in the report should be tailored as nee</w:t>
      </w:r>
      <w:r>
        <w:t>ded</w:t>
      </w:r>
      <w:r w:rsidRPr="00A20B6D">
        <w:t>.</w:t>
      </w:r>
    </w:p>
  </w:footnote>
  <w:footnote w:id="23">
    <w:p w14:paraId="07CF1C96" w14:textId="77777777" w:rsidR="00762853" w:rsidRDefault="00762853" w:rsidP="00BA0C0A">
      <w:pPr>
        <w:pStyle w:val="FootnoteText"/>
      </w:pPr>
      <w:r>
        <w:rPr>
          <w:rStyle w:val="FootnoteReference"/>
        </w:rPr>
        <w:footnoteRef/>
      </w:r>
      <w:r>
        <w:t xml:space="preserve"> </w:t>
      </w:r>
      <w:r w:rsidRPr="00804EC1">
        <w:t xml:space="preserve">Section 4(b)(1)(B) </w:t>
      </w:r>
      <w:r>
        <w:t xml:space="preserve">and 4(b)(1)(C) </w:t>
      </w:r>
      <w:r w:rsidRPr="00804EC1">
        <w:t>of the IG Act</w:t>
      </w:r>
    </w:p>
  </w:footnote>
  <w:footnote w:id="24">
    <w:p w14:paraId="2F8866DB" w14:textId="77777777" w:rsidR="00762853" w:rsidRDefault="00762853" w:rsidP="00BA0C0A">
      <w:pPr>
        <w:pStyle w:val="FootnoteText"/>
      </w:pPr>
      <w:r>
        <w:rPr>
          <w:rStyle w:val="FootnoteReference"/>
        </w:rPr>
        <w:footnoteRef/>
      </w:r>
      <w:r>
        <w:t xml:space="preserve"> January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3067" w14:textId="425697EF" w:rsidR="00762853" w:rsidRDefault="007628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C904" w14:textId="49A4A338" w:rsidR="00762853" w:rsidRDefault="007628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33CB" w14:textId="4C1676D5" w:rsidR="00762853" w:rsidRDefault="00762853">
    <w:pPr>
      <w:pStyle w:val="Header"/>
      <w:keepLines/>
      <w:pBdr>
        <w:bottom w:val="single" w:sz="6" w:space="1" w:color="000080"/>
      </w:pBdr>
      <w:spacing w:after="240"/>
      <w:jc w:val="right"/>
      <w:rPr>
        <w:rFonts w:ascii="Arial" w:hAnsi="Arial" w:cs="Arial"/>
        <w:caps/>
        <w:sz w:val="17"/>
        <w:szCs w:val="17"/>
      </w:rPr>
    </w:pPr>
    <w:r>
      <w:rPr>
        <w:rFonts w:ascii="Arial" w:hAnsi="Arial" w:cs="Arial"/>
        <w:caps/>
        <w:color w:val="333399"/>
        <w:sz w:val="17"/>
        <w:szCs w:val="17"/>
      </w:rPr>
      <w:t xml:space="preserve">Section 2: GUIDE for conducting Peer ReviewS </w:t>
    </w:r>
  </w:p>
  <w:p w14:paraId="3E34D6C7" w14:textId="77777777" w:rsidR="00762853" w:rsidRDefault="0076285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2DC7" w14:textId="0FD3C120" w:rsidR="00762853" w:rsidRDefault="00762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1958" w14:textId="7B185B5E" w:rsidR="00762853" w:rsidRDefault="00762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F7E6" w14:textId="707621FA" w:rsidR="00762853" w:rsidRDefault="00762853">
    <w:pPr>
      <w:pStyle w:val="Header"/>
      <w:keepLines/>
      <w:pBdr>
        <w:bottom w:val="single" w:sz="6" w:space="1" w:color="000080"/>
      </w:pBdr>
      <w:spacing w:after="240"/>
      <w:jc w:val="right"/>
      <w:rPr>
        <w:rFonts w:ascii="Arial" w:hAnsi="Arial" w:cs="Arial"/>
        <w:caps/>
        <w:sz w:val="17"/>
        <w:szCs w:val="17"/>
      </w:rPr>
    </w:pPr>
    <w:r>
      <w:rPr>
        <w:rFonts w:ascii="Arial" w:hAnsi="Arial" w:cs="Arial"/>
        <w:caps/>
        <w:color w:val="333399"/>
        <w:sz w:val="17"/>
        <w:szCs w:val="17"/>
      </w:rPr>
      <w:t>Section 3:</w:t>
    </w:r>
    <w:r w:rsidRPr="004074ED">
      <w:t xml:space="preserve"> </w:t>
    </w:r>
    <w:r w:rsidRPr="004074ED">
      <w:rPr>
        <w:rFonts w:ascii="Arial" w:hAnsi="Arial" w:cs="Arial"/>
        <w:caps/>
        <w:color w:val="333399"/>
        <w:sz w:val="17"/>
        <w:szCs w:val="17"/>
      </w:rPr>
      <w:t>PEER REVIEW</w:t>
    </w:r>
    <w:r>
      <w:rPr>
        <w:rFonts w:ascii="Arial" w:hAnsi="Arial" w:cs="Arial"/>
        <w:caps/>
        <w:color w:val="333399"/>
        <w:sz w:val="17"/>
        <w:szCs w:val="17"/>
      </w:rPr>
      <w:t xml:space="preserve"> Illustrative Materials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1344" w14:textId="14D99AE7" w:rsidR="00762853" w:rsidRDefault="0076285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F12" w14:textId="19F67547" w:rsidR="00762853" w:rsidRDefault="007628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8A9" w14:textId="1EFDE0F6" w:rsidR="00762853" w:rsidRDefault="00762853">
    <w:pPr>
      <w:pStyle w:val="Header"/>
      <w:keepLines/>
      <w:pBdr>
        <w:bottom w:val="single" w:sz="6" w:space="1" w:color="000080"/>
      </w:pBdr>
      <w:spacing w:after="240"/>
      <w:jc w:val="right"/>
      <w:rPr>
        <w:rFonts w:ascii="Arial" w:hAnsi="Arial" w:cs="Arial"/>
        <w:caps/>
        <w:sz w:val="17"/>
        <w:szCs w:val="17"/>
      </w:rPr>
    </w:pPr>
    <w:r>
      <w:rPr>
        <w:rFonts w:ascii="Arial" w:hAnsi="Arial" w:cs="Arial"/>
        <w:caps/>
        <w:color w:val="333399"/>
        <w:sz w:val="17"/>
        <w:szCs w:val="17"/>
      </w:rPr>
      <w:t>Section 4: GLOSSARY</w:t>
    </w:r>
  </w:p>
  <w:p w14:paraId="4880083B" w14:textId="77777777" w:rsidR="00762853" w:rsidRDefault="0076285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809D" w14:textId="7F026555" w:rsidR="00762853" w:rsidRDefault="0076285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3F50" w14:textId="4031475E" w:rsidR="00762853" w:rsidRDefault="00762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565C" w14:textId="77777777" w:rsidR="00762853" w:rsidRDefault="00762853" w:rsidP="00D42AB2">
    <w:pPr>
      <w:pStyle w:val="Header"/>
      <w:keepLines/>
      <w:pBdr>
        <w:bottom w:val="single" w:sz="6" w:space="1" w:color="000080"/>
      </w:pBdr>
      <w:spacing w:after="240"/>
      <w:jc w:val="right"/>
      <w:rPr>
        <w:rFonts w:ascii="Arial" w:hAnsi="Arial" w:cs="Arial"/>
        <w:caps/>
        <w:color w:val="333399"/>
        <w:sz w:val="17"/>
        <w:szCs w:val="17"/>
      </w:rPr>
    </w:pPr>
    <w:r>
      <w:rPr>
        <w:noProof/>
      </w:rPr>
      <mc:AlternateContent>
        <mc:Choice Requires="wps">
          <w:drawing>
            <wp:anchor distT="0" distB="0" distL="114300" distR="114300" simplePos="0" relativeHeight="251660314" behindDoc="1" locked="0" layoutInCell="0" allowOverlap="1" wp14:anchorId="0A5C873C" wp14:editId="1ABCC8CA">
              <wp:simplePos x="0" y="0"/>
              <wp:positionH relativeFrom="margin">
                <wp:align>center</wp:align>
              </wp:positionH>
              <wp:positionV relativeFrom="margin">
                <wp:align>center</wp:align>
              </wp:positionV>
              <wp:extent cx="5237480" cy="3142615"/>
              <wp:effectExtent l="104775" t="1209675" r="0" b="838835"/>
              <wp:wrapNone/>
              <wp:docPr id="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66DC9" w14:textId="77777777" w:rsidR="00762853" w:rsidRDefault="00762853" w:rsidP="00C14B96">
                          <w:pPr>
                            <w:pStyle w:val="NormalWeb"/>
                            <w:spacing w:before="0" w:beforeAutospacing="0" w:after="0" w:afterAutospacing="0"/>
                            <w:jc w:val="center"/>
                          </w:pPr>
                          <w:r>
                            <w:rPr>
                              <w:rFonts w:ascii="Tunga" w:hAnsi="Tung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5C873C" id="_x0000_t202" coordsize="21600,21600" o:spt="202" path="m,l,21600r21600,l21600,xe">
              <v:stroke joinstyle="miter"/>
              <v:path gradientshapeok="t" o:connecttype="rect"/>
            </v:shapetype>
            <v:shape id="WordArt 29" o:spid="_x0000_s1026" type="#_x0000_t202" style="position:absolute;left:0;text-align:left;margin-left:0;margin-top:0;width:412.4pt;height:247.45pt;rotation:-45;z-index:-25165616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" o:allowincell="f" filled="f" stroked="f">
              <v:stroke joinstyle="round"/>
              <o:lock v:ext="edit" shapetype="t"/>
              <v:textbox style="mso-fit-shape-to-text:t">
                <w:txbxContent>
                  <w:p w14:paraId="61A66DC9" w14:textId="77777777" w:rsidR="00762853" w:rsidRDefault="00762853" w:rsidP="00C14B96">
                    <w:pPr>
                      <w:pStyle w:val="NormalWeb"/>
                      <w:spacing w:before="0" w:beforeAutospacing="0" w:after="0" w:afterAutospacing="0"/>
                      <w:jc w:val="center"/>
                    </w:pPr>
                    <w:r>
                      <w:rPr>
                        <w:rFonts w:ascii="Tunga" w:hAnsi="Tung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Arial" w:hAnsi="Arial" w:cs="Arial"/>
        <w:caps/>
        <w:color w:val="333399"/>
        <w:sz w:val="17"/>
        <w:szCs w:val="17"/>
      </w:rPr>
      <w:t>aUDIT Committee members</w:t>
    </w:r>
  </w:p>
  <w:p w14:paraId="23CEECA7" w14:textId="0F0F89CA" w:rsidR="00762853" w:rsidRDefault="0076285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17D" w14:textId="3D8BB478" w:rsidR="00762853" w:rsidRDefault="00762853">
    <w:pPr>
      <w:pStyle w:val="Header"/>
      <w:keepLines/>
      <w:pBdr>
        <w:bottom w:val="single" w:sz="6" w:space="1" w:color="000080"/>
      </w:pBdr>
      <w:spacing w:after="240"/>
      <w:jc w:val="right"/>
      <w:rPr>
        <w:rFonts w:ascii="Arial" w:hAnsi="Arial" w:cs="Arial"/>
        <w:caps/>
        <w:color w:val="333399"/>
        <w:sz w:val="17"/>
        <w:szCs w:val="17"/>
      </w:rPr>
    </w:pPr>
    <w:r>
      <w:rPr>
        <w:rFonts w:ascii="Arial" w:hAnsi="Arial" w:cs="Arial"/>
        <w:caps/>
        <w:color w:val="333399"/>
        <w:sz w:val="17"/>
        <w:szCs w:val="17"/>
      </w:rPr>
      <w:t>Section 5: Participants in THE Peer Review Guide Update Project 2020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F99E" w14:textId="0CAC11BD" w:rsidR="00762853" w:rsidRDefault="00762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A0BC" w14:textId="24A3FE11" w:rsidR="00762853" w:rsidRDefault="007628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D22D" w14:textId="5BA9C156" w:rsidR="00762853" w:rsidRDefault="007628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15C1" w14:textId="1A6AE313" w:rsidR="00762853" w:rsidRDefault="00762853">
    <w:pPr>
      <w:pStyle w:val="Header"/>
      <w:keepLines/>
      <w:pBdr>
        <w:bottom w:val="single" w:sz="6" w:space="1" w:color="000080"/>
      </w:pBdr>
      <w:spacing w:after="240"/>
      <w:jc w:val="right"/>
      <w:rPr>
        <w:rFonts w:ascii="Arial" w:hAnsi="Arial" w:cs="Arial"/>
        <w:caps/>
        <w:color w:val="333399"/>
        <w:sz w:val="17"/>
        <w:szCs w:val="17"/>
      </w:rPr>
    </w:pPr>
    <w:r>
      <w:rPr>
        <w:rFonts w:ascii="Arial" w:hAnsi="Arial" w:cs="Arial"/>
        <w:caps/>
        <w:color w:val="333399"/>
        <w:sz w:val="17"/>
        <w:szCs w:val="17"/>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E23D" w14:textId="6225B551" w:rsidR="00762853" w:rsidRPr="008E3AE7" w:rsidRDefault="00762853" w:rsidP="008E3A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CB10" w14:textId="4667EB3E" w:rsidR="00762853" w:rsidRDefault="007628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D7B" w14:textId="1BB87E58" w:rsidR="00762853" w:rsidRDefault="00762853" w:rsidP="00FB2EC7">
    <w:pPr>
      <w:pStyle w:val="Header"/>
      <w:keepLines/>
      <w:pBdr>
        <w:bottom w:val="single" w:sz="6" w:space="1" w:color="000080"/>
      </w:pBdr>
      <w:spacing w:after="240"/>
      <w:jc w:val="right"/>
      <w:rPr>
        <w:rFonts w:ascii="Arial" w:hAnsi="Arial" w:cs="Arial"/>
        <w:caps/>
        <w:color w:val="333399"/>
        <w:sz w:val="17"/>
        <w:szCs w:val="17"/>
      </w:rPr>
    </w:pPr>
    <w:r>
      <w:rPr>
        <w:rFonts w:ascii="Arial" w:hAnsi="Arial" w:cs="Arial"/>
        <w:caps/>
        <w:color w:val="333399"/>
        <w:sz w:val="17"/>
        <w:szCs w:val="17"/>
      </w:rPr>
      <w:t xml:space="preserve">section 1: </w:t>
    </w:r>
    <w:r w:rsidRPr="000529E3">
      <w:rPr>
        <w:rFonts w:ascii="Arial" w:hAnsi="Arial" w:cs="Arial"/>
        <w:caps/>
        <w:color w:val="333399"/>
        <w:sz w:val="17"/>
        <w:szCs w:val="17"/>
      </w:rPr>
      <w:t xml:space="preserve">Audit Committee Policy Statement </w:t>
    </w:r>
    <w:r>
      <w:rPr>
        <w:rFonts w:ascii="Arial" w:hAnsi="Arial" w:cs="Arial"/>
        <w:caps/>
        <w:color w:val="333399"/>
        <w:sz w:val="17"/>
        <w:szCs w:val="17"/>
      </w:rPr>
      <w:t xml:space="preserve">ON </w:t>
    </w:r>
    <w:r w:rsidRPr="000529E3">
      <w:rPr>
        <w:rFonts w:ascii="Arial" w:hAnsi="Arial" w:cs="Arial"/>
        <w:caps/>
        <w:color w:val="333399"/>
        <w:sz w:val="17"/>
        <w:szCs w:val="17"/>
      </w:rPr>
      <w:t>the Peer Review Program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CEE" w14:textId="119619C9" w:rsidR="00762853" w:rsidRDefault="00762853" w:rsidP="002E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AC"/>
    <w:multiLevelType w:val="hybridMultilevel"/>
    <w:tmpl w:val="73CE14B6"/>
    <w:lvl w:ilvl="0" w:tplc="53F2E1F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06AD495A"/>
    <w:multiLevelType w:val="hybridMultilevel"/>
    <w:tmpl w:val="B0261C2A"/>
    <w:lvl w:ilvl="0" w:tplc="249CC4C4">
      <w:start w:val="2"/>
      <w:numFmt w:val="decimal"/>
      <w:lvlText w:val="%1."/>
      <w:lvlJc w:val="left"/>
      <w:pPr>
        <w:tabs>
          <w:tab w:val="num" w:pos="450"/>
        </w:tabs>
        <w:ind w:left="450" w:hanging="360"/>
      </w:pPr>
      <w:rPr>
        <w:rFonts w:ascii="Times New Roman" w:hAnsi="Times New Roman" w:hint="default"/>
        <w:b w:val="0"/>
        <w:i w:val="0"/>
        <w:sz w:val="24"/>
      </w:rPr>
    </w:lvl>
    <w:lvl w:ilvl="1" w:tplc="04090019">
      <w:start w:val="1"/>
      <w:numFmt w:val="lowerLetter"/>
      <w:lvlText w:val="%2."/>
      <w:lvlJc w:val="left"/>
      <w:pPr>
        <w:tabs>
          <w:tab w:val="num" w:pos="1530"/>
        </w:tabs>
        <w:ind w:left="1530" w:hanging="360"/>
      </w:pPr>
      <w:rPr>
        <w:rFonts w:hint="default"/>
        <w:b/>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94378E0"/>
    <w:multiLevelType w:val="hybridMultilevel"/>
    <w:tmpl w:val="E072F93A"/>
    <w:lvl w:ilvl="0" w:tplc="B2A885F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F0B3F"/>
    <w:multiLevelType w:val="hybridMultilevel"/>
    <w:tmpl w:val="496E59EC"/>
    <w:lvl w:ilvl="0" w:tplc="04090019">
      <w:start w:val="1"/>
      <w:numFmt w:val="lowerLetter"/>
      <w:lvlText w:val="%1."/>
      <w:lvlJc w:val="left"/>
      <w:pPr>
        <w:ind w:left="720" w:hanging="360"/>
      </w:pPr>
    </w:lvl>
    <w:lvl w:ilvl="1" w:tplc="394A31C4">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351"/>
    <w:multiLevelType w:val="hybridMultilevel"/>
    <w:tmpl w:val="2864DA62"/>
    <w:lvl w:ilvl="0" w:tplc="0CF8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67CB4"/>
    <w:multiLevelType w:val="hybridMultilevel"/>
    <w:tmpl w:val="1206CC5E"/>
    <w:lvl w:ilvl="0" w:tplc="564CF634">
      <w:start w:val="1"/>
      <w:numFmt w:val="lowerLetter"/>
      <w:lvlText w:val="%1."/>
      <w:lvlJc w:val="left"/>
      <w:pPr>
        <w:tabs>
          <w:tab w:val="num" w:pos="2520"/>
        </w:tabs>
        <w:ind w:left="2520" w:hanging="360"/>
      </w:pPr>
      <w:rPr>
        <w:rFonts w:hint="default"/>
      </w:rPr>
    </w:lvl>
    <w:lvl w:ilvl="1" w:tplc="2B6418B0">
      <w:start w:val="1"/>
      <w:numFmt w:val="decimal"/>
      <w:lvlText w:val="%2)"/>
      <w:lvlJc w:val="left"/>
      <w:pPr>
        <w:tabs>
          <w:tab w:val="num" w:pos="1440"/>
        </w:tabs>
        <w:ind w:left="1440" w:hanging="720"/>
      </w:pPr>
      <w:rPr>
        <w:rFonts w:hint="default"/>
      </w:rPr>
    </w:lvl>
    <w:lvl w:ilvl="2" w:tplc="270EB426">
      <w:start w:val="1"/>
      <w:numFmt w:val="lowerLetter"/>
      <w:lvlText w:val="%3)"/>
      <w:lvlJc w:val="left"/>
      <w:pPr>
        <w:tabs>
          <w:tab w:val="num" w:pos="1980"/>
        </w:tabs>
        <w:ind w:left="1980" w:hanging="360"/>
      </w:pPr>
      <w:rPr>
        <w:rFonts w:hint="default"/>
      </w:rPr>
    </w:lvl>
    <w:lvl w:ilvl="3" w:tplc="637AAA48">
      <w:start w:val="1"/>
      <w:numFmt w:val="lowerLetter"/>
      <w:lvlText w:val="%4."/>
      <w:lvlJc w:val="left"/>
      <w:pPr>
        <w:tabs>
          <w:tab w:val="num" w:pos="2520"/>
        </w:tabs>
        <w:ind w:left="2520" w:hanging="360"/>
      </w:pPr>
      <w:rPr>
        <w:rFonts w:hint="default"/>
      </w:rPr>
    </w:lvl>
    <w:lvl w:ilvl="4" w:tplc="63B21CF2">
      <w:start w:val="22"/>
      <w:numFmt w:val="decimal"/>
      <w:lvlText w:val="%5."/>
      <w:lvlJc w:val="left"/>
      <w:pPr>
        <w:tabs>
          <w:tab w:val="num" w:pos="3240"/>
        </w:tabs>
        <w:ind w:left="3240" w:hanging="360"/>
      </w:pPr>
      <w:rPr>
        <w:rFonts w:hint="default"/>
        <w:b/>
        <w:i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703E5F"/>
    <w:multiLevelType w:val="multilevel"/>
    <w:tmpl w:val="45FC2894"/>
    <w:styleLink w:val="Style11"/>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64F65"/>
    <w:multiLevelType w:val="hybridMultilevel"/>
    <w:tmpl w:val="3DA6677E"/>
    <w:lvl w:ilvl="0" w:tplc="B7A851E8">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C4214"/>
    <w:multiLevelType w:val="hybridMultilevel"/>
    <w:tmpl w:val="69460426"/>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5765CA"/>
    <w:multiLevelType w:val="hybridMultilevel"/>
    <w:tmpl w:val="834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B565F"/>
    <w:multiLevelType w:val="hybridMultilevel"/>
    <w:tmpl w:val="6F161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461828"/>
    <w:multiLevelType w:val="hybridMultilevel"/>
    <w:tmpl w:val="DD2C8A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3261C"/>
    <w:multiLevelType w:val="hybridMultilevel"/>
    <w:tmpl w:val="6F8A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5D18"/>
    <w:multiLevelType w:val="hybridMultilevel"/>
    <w:tmpl w:val="91CA5664"/>
    <w:lvl w:ilvl="0" w:tplc="55F86DA8">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A42FD1"/>
    <w:multiLevelType w:val="hybridMultilevel"/>
    <w:tmpl w:val="504CEC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87E7D"/>
    <w:multiLevelType w:val="hybridMultilevel"/>
    <w:tmpl w:val="B04AA4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45722"/>
    <w:multiLevelType w:val="hybridMultilevel"/>
    <w:tmpl w:val="EE16611E"/>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47B73"/>
    <w:multiLevelType w:val="hybridMultilevel"/>
    <w:tmpl w:val="845E8B5A"/>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0365042"/>
    <w:multiLevelType w:val="hybridMultilevel"/>
    <w:tmpl w:val="0B0AE9A8"/>
    <w:lvl w:ilvl="0" w:tplc="0409000F">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A5634C"/>
    <w:multiLevelType w:val="hybridMultilevel"/>
    <w:tmpl w:val="A14A2E3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B0367"/>
    <w:multiLevelType w:val="hybridMultilevel"/>
    <w:tmpl w:val="F69C5A3A"/>
    <w:lvl w:ilvl="0" w:tplc="96BE6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F4857"/>
    <w:multiLevelType w:val="hybridMultilevel"/>
    <w:tmpl w:val="4ED6C288"/>
    <w:lvl w:ilvl="0" w:tplc="0409000F">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9351C6"/>
    <w:multiLevelType w:val="hybridMultilevel"/>
    <w:tmpl w:val="E90AEC26"/>
    <w:lvl w:ilvl="0" w:tplc="2E18CE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25F39"/>
    <w:multiLevelType w:val="hybridMultilevel"/>
    <w:tmpl w:val="CBA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C7DDD"/>
    <w:multiLevelType w:val="hybridMultilevel"/>
    <w:tmpl w:val="B1941B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921E50"/>
    <w:multiLevelType w:val="hybridMultilevel"/>
    <w:tmpl w:val="22D0E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7F5443"/>
    <w:multiLevelType w:val="hybridMultilevel"/>
    <w:tmpl w:val="22D0E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2463F7"/>
    <w:multiLevelType w:val="hybridMultilevel"/>
    <w:tmpl w:val="822A01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8087C"/>
    <w:multiLevelType w:val="hybridMultilevel"/>
    <w:tmpl w:val="4D9CE7C8"/>
    <w:lvl w:ilvl="0" w:tplc="D980AC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F624E6"/>
    <w:multiLevelType w:val="hybridMultilevel"/>
    <w:tmpl w:val="8A16D2CA"/>
    <w:lvl w:ilvl="0" w:tplc="B6C0716C">
      <w:start w:val="1"/>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775D1C"/>
    <w:multiLevelType w:val="hybridMultilevel"/>
    <w:tmpl w:val="87FC3F18"/>
    <w:lvl w:ilvl="0" w:tplc="355EB9F2">
      <w:start w:val="1"/>
      <w:numFmt w:val="decimal"/>
      <w:lvlText w:val="(%1)"/>
      <w:lvlJc w:val="left"/>
      <w:pPr>
        <w:tabs>
          <w:tab w:val="num" w:pos="1080"/>
        </w:tabs>
        <w:ind w:left="1080" w:hanging="360"/>
      </w:pPr>
      <w:rPr>
        <w:rFonts w:hint="default"/>
      </w:rPr>
    </w:lvl>
    <w:lvl w:ilvl="1" w:tplc="D980ACD6">
      <w:start w:val="1"/>
      <w:numFmt w:val="lowerLetter"/>
      <w:lvlText w:val="%2."/>
      <w:lvlJc w:val="left"/>
      <w:pPr>
        <w:tabs>
          <w:tab w:val="num" w:pos="720"/>
        </w:tabs>
        <w:ind w:left="720" w:hanging="360"/>
      </w:pPr>
      <w:rPr>
        <w:rFonts w:hint="default"/>
      </w:rPr>
    </w:lvl>
    <w:lvl w:ilvl="2" w:tplc="6142A66C">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C50B8E"/>
    <w:multiLevelType w:val="hybridMultilevel"/>
    <w:tmpl w:val="E9C611B2"/>
    <w:lvl w:ilvl="0" w:tplc="62F8315E">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65AAF"/>
    <w:multiLevelType w:val="hybridMultilevel"/>
    <w:tmpl w:val="6C3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43C85"/>
    <w:multiLevelType w:val="hybridMultilevel"/>
    <w:tmpl w:val="DD46461E"/>
    <w:lvl w:ilvl="0" w:tplc="3C32B31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B712EB"/>
    <w:multiLevelType w:val="hybridMultilevel"/>
    <w:tmpl w:val="CC44CB94"/>
    <w:lvl w:ilvl="0" w:tplc="EF923FA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44420"/>
    <w:multiLevelType w:val="hybridMultilevel"/>
    <w:tmpl w:val="5FDC00CA"/>
    <w:lvl w:ilvl="0" w:tplc="A116734A">
      <w:start w:val="3"/>
      <w:numFmt w:val="lowerLetter"/>
      <w:lvlText w:val="%1."/>
      <w:lvlJc w:val="left"/>
      <w:pPr>
        <w:tabs>
          <w:tab w:val="num" w:pos="720"/>
        </w:tabs>
        <w:ind w:left="720" w:hanging="360"/>
      </w:pPr>
      <w:rPr>
        <w:rFonts w:hint="default"/>
        <w:b w:val="0"/>
      </w:rPr>
    </w:lvl>
    <w:lvl w:ilvl="1" w:tplc="7C4038A4">
      <w:start w:val="3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E72DA"/>
    <w:multiLevelType w:val="hybridMultilevel"/>
    <w:tmpl w:val="00BEE5A2"/>
    <w:lvl w:ilvl="0" w:tplc="A8182838">
      <w:start w:val="1"/>
      <w:numFmt w:val="upperRoman"/>
      <w:lvlText w:val="%1."/>
      <w:lvlJc w:val="left"/>
      <w:pPr>
        <w:tabs>
          <w:tab w:val="num" w:pos="1080"/>
        </w:tabs>
        <w:ind w:left="1080" w:hanging="720"/>
      </w:pPr>
      <w:rPr>
        <w:rFonts w:hint="default"/>
        <w:b/>
      </w:rPr>
    </w:lvl>
    <w:lvl w:ilvl="1" w:tplc="B2A885F0">
      <w:start w:val="2"/>
      <w:numFmt w:val="decimal"/>
      <w:lvlText w:val="%2."/>
      <w:lvlJc w:val="left"/>
      <w:pPr>
        <w:tabs>
          <w:tab w:val="num" w:pos="1440"/>
        </w:tabs>
        <w:ind w:left="1440" w:hanging="360"/>
      </w:pPr>
      <w:rPr>
        <w:rFonts w:hint="default"/>
      </w:rPr>
    </w:lvl>
    <w:lvl w:ilvl="2" w:tplc="34806D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694CDE"/>
    <w:multiLevelType w:val="hybridMultilevel"/>
    <w:tmpl w:val="640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86224"/>
    <w:multiLevelType w:val="hybridMultilevel"/>
    <w:tmpl w:val="91222BF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A46150D"/>
    <w:multiLevelType w:val="hybridMultilevel"/>
    <w:tmpl w:val="32F0ADDE"/>
    <w:lvl w:ilvl="0" w:tplc="249CC4C4">
      <w:start w:val="2"/>
      <w:numFmt w:val="decimal"/>
      <w:lvlText w:val="%1."/>
      <w:lvlJc w:val="left"/>
      <w:pPr>
        <w:tabs>
          <w:tab w:val="num" w:pos="450"/>
        </w:tabs>
        <w:ind w:left="450" w:hanging="360"/>
      </w:pPr>
      <w:rPr>
        <w:rFonts w:ascii="Times New Roman" w:hAnsi="Times New Roman" w:hint="default"/>
        <w:b w:val="0"/>
        <w:i w:val="0"/>
        <w:sz w:val="24"/>
      </w:rPr>
    </w:lvl>
    <w:lvl w:ilvl="1" w:tplc="04090001">
      <w:start w:val="1"/>
      <w:numFmt w:val="bullet"/>
      <w:lvlText w:val=""/>
      <w:lvlJc w:val="left"/>
      <w:pPr>
        <w:tabs>
          <w:tab w:val="num" w:pos="1530"/>
        </w:tabs>
        <w:ind w:left="1530" w:hanging="360"/>
      </w:pPr>
      <w:rPr>
        <w:rFonts w:ascii="Symbol" w:hAnsi="Symbol" w:hint="default"/>
        <w:b/>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0" w15:restartNumberingAfterBreak="0">
    <w:nsid w:val="7EB007AB"/>
    <w:multiLevelType w:val="hybridMultilevel"/>
    <w:tmpl w:val="3C609F78"/>
    <w:lvl w:ilvl="0" w:tplc="B5BC74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0"/>
  </w:num>
  <w:num w:numId="4">
    <w:abstractNumId w:val="28"/>
  </w:num>
  <w:num w:numId="5">
    <w:abstractNumId w:val="35"/>
  </w:num>
  <w:num w:numId="6">
    <w:abstractNumId w:val="5"/>
  </w:num>
  <w:num w:numId="7">
    <w:abstractNumId w:val="29"/>
  </w:num>
  <w:num w:numId="8">
    <w:abstractNumId w:val="31"/>
  </w:num>
  <w:num w:numId="9">
    <w:abstractNumId w:val="0"/>
  </w:num>
  <w:num w:numId="10">
    <w:abstractNumId w:val="34"/>
  </w:num>
  <w:num w:numId="11">
    <w:abstractNumId w:val="33"/>
  </w:num>
  <w:num w:numId="12">
    <w:abstractNumId w:val="7"/>
  </w:num>
  <w:num w:numId="13">
    <w:abstractNumId w:val="12"/>
  </w:num>
  <w:num w:numId="14">
    <w:abstractNumId w:val="3"/>
  </w:num>
  <w:num w:numId="15">
    <w:abstractNumId w:val="19"/>
  </w:num>
  <w:num w:numId="16">
    <w:abstractNumId w:val="11"/>
  </w:num>
  <w:num w:numId="17">
    <w:abstractNumId w:val="24"/>
  </w:num>
  <w:num w:numId="18">
    <w:abstractNumId w:val="38"/>
  </w:num>
  <w:num w:numId="19">
    <w:abstractNumId w:val="16"/>
  </w:num>
  <w:num w:numId="20">
    <w:abstractNumId w:val="37"/>
  </w:num>
  <w:num w:numId="21">
    <w:abstractNumId w:val="13"/>
  </w:num>
  <w:num w:numId="22">
    <w:abstractNumId w:val="25"/>
  </w:num>
  <w:num w:numId="23">
    <w:abstractNumId w:val="2"/>
  </w:num>
  <w:num w:numId="24">
    <w:abstractNumId w:val="21"/>
  </w:num>
  <w:num w:numId="25">
    <w:abstractNumId w:val="32"/>
  </w:num>
  <w:num w:numId="26">
    <w:abstractNumId w:val="15"/>
  </w:num>
  <w:num w:numId="27">
    <w:abstractNumId w:val="6"/>
  </w:num>
  <w:num w:numId="28">
    <w:abstractNumId w:val="14"/>
  </w:num>
  <w:num w:numId="29">
    <w:abstractNumId w:val="18"/>
  </w:num>
  <w:num w:numId="30">
    <w:abstractNumId w:val="26"/>
  </w:num>
  <w:num w:numId="31">
    <w:abstractNumId w:val="9"/>
  </w:num>
  <w:num w:numId="32">
    <w:abstractNumId w:val="40"/>
  </w:num>
  <w:num w:numId="33">
    <w:abstractNumId w:val="22"/>
  </w:num>
  <w:num w:numId="34">
    <w:abstractNumId w:val="20"/>
  </w:num>
  <w:num w:numId="35">
    <w:abstractNumId w:val="8"/>
  </w:num>
  <w:num w:numId="36">
    <w:abstractNumId w:val="17"/>
  </w:num>
  <w:num w:numId="37">
    <w:abstractNumId w:val="39"/>
  </w:num>
  <w:num w:numId="38">
    <w:abstractNumId w:val="10"/>
  </w:num>
  <w:num w:numId="39">
    <w:abstractNumId w:val="23"/>
  </w:num>
  <w:num w:numId="40">
    <w:abstractNumId w:val="4"/>
  </w:num>
  <w:num w:numId="41">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2C"/>
    <w:rsid w:val="00000625"/>
    <w:rsid w:val="0000094C"/>
    <w:rsid w:val="000011C0"/>
    <w:rsid w:val="0000144E"/>
    <w:rsid w:val="00001523"/>
    <w:rsid w:val="000016BD"/>
    <w:rsid w:val="0000269C"/>
    <w:rsid w:val="0000425D"/>
    <w:rsid w:val="00004CA0"/>
    <w:rsid w:val="000052F8"/>
    <w:rsid w:val="0000534D"/>
    <w:rsid w:val="00006C60"/>
    <w:rsid w:val="00007582"/>
    <w:rsid w:val="000076A3"/>
    <w:rsid w:val="00007FE2"/>
    <w:rsid w:val="0001057F"/>
    <w:rsid w:val="00010AF2"/>
    <w:rsid w:val="0001119E"/>
    <w:rsid w:val="000111E4"/>
    <w:rsid w:val="00011BEA"/>
    <w:rsid w:val="00012B13"/>
    <w:rsid w:val="00012B99"/>
    <w:rsid w:val="00012BE3"/>
    <w:rsid w:val="00012F1A"/>
    <w:rsid w:val="000136B5"/>
    <w:rsid w:val="0001396D"/>
    <w:rsid w:val="00014B42"/>
    <w:rsid w:val="0001678D"/>
    <w:rsid w:val="00016DA4"/>
    <w:rsid w:val="000173C2"/>
    <w:rsid w:val="00021208"/>
    <w:rsid w:val="000217B4"/>
    <w:rsid w:val="00021985"/>
    <w:rsid w:val="0002272A"/>
    <w:rsid w:val="00024305"/>
    <w:rsid w:val="00024C05"/>
    <w:rsid w:val="00025225"/>
    <w:rsid w:val="00025C52"/>
    <w:rsid w:val="00026843"/>
    <w:rsid w:val="00027800"/>
    <w:rsid w:val="00027BC2"/>
    <w:rsid w:val="000303B4"/>
    <w:rsid w:val="00030D41"/>
    <w:rsid w:val="00031580"/>
    <w:rsid w:val="00031784"/>
    <w:rsid w:val="0003181F"/>
    <w:rsid w:val="00033598"/>
    <w:rsid w:val="000339ED"/>
    <w:rsid w:val="00033C2C"/>
    <w:rsid w:val="0003415E"/>
    <w:rsid w:val="00034170"/>
    <w:rsid w:val="0003570D"/>
    <w:rsid w:val="00035908"/>
    <w:rsid w:val="00035EEB"/>
    <w:rsid w:val="00044AA2"/>
    <w:rsid w:val="00045DB5"/>
    <w:rsid w:val="00047279"/>
    <w:rsid w:val="000472E0"/>
    <w:rsid w:val="00050A0C"/>
    <w:rsid w:val="000523E8"/>
    <w:rsid w:val="000525D3"/>
    <w:rsid w:val="000529E3"/>
    <w:rsid w:val="000539E7"/>
    <w:rsid w:val="00054D55"/>
    <w:rsid w:val="00055CE6"/>
    <w:rsid w:val="000563C4"/>
    <w:rsid w:val="00057731"/>
    <w:rsid w:val="0006028F"/>
    <w:rsid w:val="00060E1D"/>
    <w:rsid w:val="00060F45"/>
    <w:rsid w:val="0006127F"/>
    <w:rsid w:val="00061946"/>
    <w:rsid w:val="00061DC0"/>
    <w:rsid w:val="00061E2D"/>
    <w:rsid w:val="00062F91"/>
    <w:rsid w:val="00063FFE"/>
    <w:rsid w:val="00065210"/>
    <w:rsid w:val="0006612C"/>
    <w:rsid w:val="00067B8E"/>
    <w:rsid w:val="000705C7"/>
    <w:rsid w:val="00070DB0"/>
    <w:rsid w:val="000712CF"/>
    <w:rsid w:val="0007180A"/>
    <w:rsid w:val="00071F04"/>
    <w:rsid w:val="00072B29"/>
    <w:rsid w:val="0007336B"/>
    <w:rsid w:val="00073D89"/>
    <w:rsid w:val="00075651"/>
    <w:rsid w:val="000757E1"/>
    <w:rsid w:val="00076777"/>
    <w:rsid w:val="000808A5"/>
    <w:rsid w:val="000814D0"/>
    <w:rsid w:val="00081802"/>
    <w:rsid w:val="0008424D"/>
    <w:rsid w:val="000842D5"/>
    <w:rsid w:val="000859D6"/>
    <w:rsid w:val="00085ADD"/>
    <w:rsid w:val="00086CDB"/>
    <w:rsid w:val="00090F6A"/>
    <w:rsid w:val="00090FB9"/>
    <w:rsid w:val="00091427"/>
    <w:rsid w:val="00091906"/>
    <w:rsid w:val="00091BDE"/>
    <w:rsid w:val="000923DE"/>
    <w:rsid w:val="00092C8C"/>
    <w:rsid w:val="000938E8"/>
    <w:rsid w:val="00094D8F"/>
    <w:rsid w:val="00095BB1"/>
    <w:rsid w:val="00096E35"/>
    <w:rsid w:val="00097211"/>
    <w:rsid w:val="0009737E"/>
    <w:rsid w:val="0009784C"/>
    <w:rsid w:val="000A07C1"/>
    <w:rsid w:val="000A10E8"/>
    <w:rsid w:val="000A1D6F"/>
    <w:rsid w:val="000A20CD"/>
    <w:rsid w:val="000A20EB"/>
    <w:rsid w:val="000A36D3"/>
    <w:rsid w:val="000A3741"/>
    <w:rsid w:val="000A3F67"/>
    <w:rsid w:val="000A42CB"/>
    <w:rsid w:val="000A42F8"/>
    <w:rsid w:val="000A44FE"/>
    <w:rsid w:val="000A45F4"/>
    <w:rsid w:val="000A4D92"/>
    <w:rsid w:val="000A504D"/>
    <w:rsid w:val="000A5243"/>
    <w:rsid w:val="000A6779"/>
    <w:rsid w:val="000A6EE0"/>
    <w:rsid w:val="000A7221"/>
    <w:rsid w:val="000A7377"/>
    <w:rsid w:val="000A782F"/>
    <w:rsid w:val="000A78F5"/>
    <w:rsid w:val="000A7BA4"/>
    <w:rsid w:val="000B19F9"/>
    <w:rsid w:val="000B1F8F"/>
    <w:rsid w:val="000B230A"/>
    <w:rsid w:val="000B27B0"/>
    <w:rsid w:val="000B2FCB"/>
    <w:rsid w:val="000B3B70"/>
    <w:rsid w:val="000B41E4"/>
    <w:rsid w:val="000B49EA"/>
    <w:rsid w:val="000B4BD9"/>
    <w:rsid w:val="000B54F1"/>
    <w:rsid w:val="000B660F"/>
    <w:rsid w:val="000C0370"/>
    <w:rsid w:val="000C0A1C"/>
    <w:rsid w:val="000C0DBB"/>
    <w:rsid w:val="000C1024"/>
    <w:rsid w:val="000C193D"/>
    <w:rsid w:val="000C1DD0"/>
    <w:rsid w:val="000C1FF2"/>
    <w:rsid w:val="000C226F"/>
    <w:rsid w:val="000C475E"/>
    <w:rsid w:val="000C4966"/>
    <w:rsid w:val="000C507A"/>
    <w:rsid w:val="000C62AE"/>
    <w:rsid w:val="000C6826"/>
    <w:rsid w:val="000D0AB9"/>
    <w:rsid w:val="000D0B4F"/>
    <w:rsid w:val="000D12C0"/>
    <w:rsid w:val="000D53D1"/>
    <w:rsid w:val="000D5689"/>
    <w:rsid w:val="000D7751"/>
    <w:rsid w:val="000E1749"/>
    <w:rsid w:val="000E1D70"/>
    <w:rsid w:val="000E4125"/>
    <w:rsid w:val="000E45D1"/>
    <w:rsid w:val="000E473E"/>
    <w:rsid w:val="000E4812"/>
    <w:rsid w:val="000E62B8"/>
    <w:rsid w:val="000F01C2"/>
    <w:rsid w:val="000F20E3"/>
    <w:rsid w:val="000F23F1"/>
    <w:rsid w:val="000F28E7"/>
    <w:rsid w:val="000F329D"/>
    <w:rsid w:val="000F43AA"/>
    <w:rsid w:val="000F6811"/>
    <w:rsid w:val="000F68BA"/>
    <w:rsid w:val="001034D0"/>
    <w:rsid w:val="00104082"/>
    <w:rsid w:val="0010498F"/>
    <w:rsid w:val="00105749"/>
    <w:rsid w:val="00107201"/>
    <w:rsid w:val="001101E8"/>
    <w:rsid w:val="00115513"/>
    <w:rsid w:val="00115AFF"/>
    <w:rsid w:val="00115F6D"/>
    <w:rsid w:val="00116134"/>
    <w:rsid w:val="001163EE"/>
    <w:rsid w:val="00116656"/>
    <w:rsid w:val="001171D3"/>
    <w:rsid w:val="00117C3B"/>
    <w:rsid w:val="00117FAB"/>
    <w:rsid w:val="00120ADB"/>
    <w:rsid w:val="00120F01"/>
    <w:rsid w:val="00121272"/>
    <w:rsid w:val="00121A14"/>
    <w:rsid w:val="00121AEA"/>
    <w:rsid w:val="001222E5"/>
    <w:rsid w:val="001228DA"/>
    <w:rsid w:val="00123EBE"/>
    <w:rsid w:val="001249F5"/>
    <w:rsid w:val="00124AF8"/>
    <w:rsid w:val="00124F29"/>
    <w:rsid w:val="00125694"/>
    <w:rsid w:val="001262FF"/>
    <w:rsid w:val="001267F7"/>
    <w:rsid w:val="001276E1"/>
    <w:rsid w:val="00127FB0"/>
    <w:rsid w:val="001302C6"/>
    <w:rsid w:val="00131E2B"/>
    <w:rsid w:val="00131E58"/>
    <w:rsid w:val="001337E2"/>
    <w:rsid w:val="00133823"/>
    <w:rsid w:val="00134469"/>
    <w:rsid w:val="00135F28"/>
    <w:rsid w:val="0013712D"/>
    <w:rsid w:val="00137A83"/>
    <w:rsid w:val="0014031C"/>
    <w:rsid w:val="00140D2D"/>
    <w:rsid w:val="00140DF0"/>
    <w:rsid w:val="00141554"/>
    <w:rsid w:val="001427F0"/>
    <w:rsid w:val="00143F68"/>
    <w:rsid w:val="0014463D"/>
    <w:rsid w:val="00145408"/>
    <w:rsid w:val="00145E15"/>
    <w:rsid w:val="001462D0"/>
    <w:rsid w:val="001465DC"/>
    <w:rsid w:val="001474FE"/>
    <w:rsid w:val="0015014B"/>
    <w:rsid w:val="001505AC"/>
    <w:rsid w:val="001506D2"/>
    <w:rsid w:val="0015207D"/>
    <w:rsid w:val="001520A0"/>
    <w:rsid w:val="0015270D"/>
    <w:rsid w:val="00152B0C"/>
    <w:rsid w:val="00152FB8"/>
    <w:rsid w:val="001534D3"/>
    <w:rsid w:val="00154105"/>
    <w:rsid w:val="00154273"/>
    <w:rsid w:val="00154827"/>
    <w:rsid w:val="00154A3E"/>
    <w:rsid w:val="001551C4"/>
    <w:rsid w:val="001557DB"/>
    <w:rsid w:val="00155F3B"/>
    <w:rsid w:val="00157622"/>
    <w:rsid w:val="00157813"/>
    <w:rsid w:val="001601A0"/>
    <w:rsid w:val="00160873"/>
    <w:rsid w:val="00160E82"/>
    <w:rsid w:val="00161A01"/>
    <w:rsid w:val="001636BF"/>
    <w:rsid w:val="00163969"/>
    <w:rsid w:val="00163E14"/>
    <w:rsid w:val="00164914"/>
    <w:rsid w:val="001660A8"/>
    <w:rsid w:val="00167186"/>
    <w:rsid w:val="00167936"/>
    <w:rsid w:val="00170ABC"/>
    <w:rsid w:val="00170F94"/>
    <w:rsid w:val="0017290C"/>
    <w:rsid w:val="00174C65"/>
    <w:rsid w:val="00175EA2"/>
    <w:rsid w:val="00176D9F"/>
    <w:rsid w:val="00177216"/>
    <w:rsid w:val="001816E6"/>
    <w:rsid w:val="0018178B"/>
    <w:rsid w:val="001838FA"/>
    <w:rsid w:val="001841C7"/>
    <w:rsid w:val="001843B1"/>
    <w:rsid w:val="0018494D"/>
    <w:rsid w:val="00184DDB"/>
    <w:rsid w:val="00185090"/>
    <w:rsid w:val="00185849"/>
    <w:rsid w:val="0018600A"/>
    <w:rsid w:val="0018652E"/>
    <w:rsid w:val="00187D69"/>
    <w:rsid w:val="001900B2"/>
    <w:rsid w:val="00191030"/>
    <w:rsid w:val="00191834"/>
    <w:rsid w:val="00191885"/>
    <w:rsid w:val="001919BD"/>
    <w:rsid w:val="00191A4F"/>
    <w:rsid w:val="00191D9D"/>
    <w:rsid w:val="00193660"/>
    <w:rsid w:val="001944BF"/>
    <w:rsid w:val="001959CD"/>
    <w:rsid w:val="00195D3B"/>
    <w:rsid w:val="00196023"/>
    <w:rsid w:val="0019667F"/>
    <w:rsid w:val="00196B16"/>
    <w:rsid w:val="00196FAD"/>
    <w:rsid w:val="00197790"/>
    <w:rsid w:val="00197CE9"/>
    <w:rsid w:val="00197DA2"/>
    <w:rsid w:val="001A556F"/>
    <w:rsid w:val="001A5BFB"/>
    <w:rsid w:val="001A5FB9"/>
    <w:rsid w:val="001A7CC5"/>
    <w:rsid w:val="001B0390"/>
    <w:rsid w:val="001B20D3"/>
    <w:rsid w:val="001B24D7"/>
    <w:rsid w:val="001B2BAE"/>
    <w:rsid w:val="001B31F5"/>
    <w:rsid w:val="001B464C"/>
    <w:rsid w:val="001B5D86"/>
    <w:rsid w:val="001B686D"/>
    <w:rsid w:val="001B6D4F"/>
    <w:rsid w:val="001B78C4"/>
    <w:rsid w:val="001C09A1"/>
    <w:rsid w:val="001C1B23"/>
    <w:rsid w:val="001C2734"/>
    <w:rsid w:val="001C2958"/>
    <w:rsid w:val="001C2EBB"/>
    <w:rsid w:val="001C367C"/>
    <w:rsid w:val="001C3DDA"/>
    <w:rsid w:val="001C4AFD"/>
    <w:rsid w:val="001C54AD"/>
    <w:rsid w:val="001C5731"/>
    <w:rsid w:val="001C6F84"/>
    <w:rsid w:val="001C796F"/>
    <w:rsid w:val="001D1004"/>
    <w:rsid w:val="001D128B"/>
    <w:rsid w:val="001D244D"/>
    <w:rsid w:val="001D33C9"/>
    <w:rsid w:val="001D36C1"/>
    <w:rsid w:val="001D3E62"/>
    <w:rsid w:val="001D4782"/>
    <w:rsid w:val="001D4834"/>
    <w:rsid w:val="001D4CAF"/>
    <w:rsid w:val="001D5866"/>
    <w:rsid w:val="001D58AC"/>
    <w:rsid w:val="001D63DC"/>
    <w:rsid w:val="001D7185"/>
    <w:rsid w:val="001D7749"/>
    <w:rsid w:val="001D7D42"/>
    <w:rsid w:val="001E076D"/>
    <w:rsid w:val="001E0D08"/>
    <w:rsid w:val="001E1DCC"/>
    <w:rsid w:val="001E4702"/>
    <w:rsid w:val="001E4F9F"/>
    <w:rsid w:val="001E63FC"/>
    <w:rsid w:val="001E73B8"/>
    <w:rsid w:val="001E77DD"/>
    <w:rsid w:val="001E7D03"/>
    <w:rsid w:val="001E7F43"/>
    <w:rsid w:val="001F16BF"/>
    <w:rsid w:val="001F1AB7"/>
    <w:rsid w:val="001F2035"/>
    <w:rsid w:val="001F2954"/>
    <w:rsid w:val="001F3A9D"/>
    <w:rsid w:val="001F4DA9"/>
    <w:rsid w:val="001F5EF6"/>
    <w:rsid w:val="001F5FFA"/>
    <w:rsid w:val="001F6A90"/>
    <w:rsid w:val="002010F3"/>
    <w:rsid w:val="00201D7F"/>
    <w:rsid w:val="002028A5"/>
    <w:rsid w:val="00202D99"/>
    <w:rsid w:val="00203C36"/>
    <w:rsid w:val="00204A93"/>
    <w:rsid w:val="00205FD7"/>
    <w:rsid w:val="0020746E"/>
    <w:rsid w:val="00211E5E"/>
    <w:rsid w:val="00212C76"/>
    <w:rsid w:val="00215C88"/>
    <w:rsid w:val="00217DA2"/>
    <w:rsid w:val="00220648"/>
    <w:rsid w:val="00220658"/>
    <w:rsid w:val="00221044"/>
    <w:rsid w:val="002219F7"/>
    <w:rsid w:val="00222BD0"/>
    <w:rsid w:val="00223F8C"/>
    <w:rsid w:val="00226DCE"/>
    <w:rsid w:val="00227AFA"/>
    <w:rsid w:val="00227CB3"/>
    <w:rsid w:val="00227EE2"/>
    <w:rsid w:val="002300FB"/>
    <w:rsid w:val="00230973"/>
    <w:rsid w:val="0023261C"/>
    <w:rsid w:val="00233908"/>
    <w:rsid w:val="00237E26"/>
    <w:rsid w:val="00237E66"/>
    <w:rsid w:val="002404FD"/>
    <w:rsid w:val="00241BA7"/>
    <w:rsid w:val="002429D6"/>
    <w:rsid w:val="00242B6F"/>
    <w:rsid w:val="002434E6"/>
    <w:rsid w:val="002465DE"/>
    <w:rsid w:val="0024682C"/>
    <w:rsid w:val="00246D00"/>
    <w:rsid w:val="0025125C"/>
    <w:rsid w:val="002512EF"/>
    <w:rsid w:val="00252382"/>
    <w:rsid w:val="00254E98"/>
    <w:rsid w:val="00255063"/>
    <w:rsid w:val="00255FE6"/>
    <w:rsid w:val="00257B05"/>
    <w:rsid w:val="0026091E"/>
    <w:rsid w:val="00260BE3"/>
    <w:rsid w:val="00260C14"/>
    <w:rsid w:val="00261385"/>
    <w:rsid w:val="00261851"/>
    <w:rsid w:val="00261D2C"/>
    <w:rsid w:val="00262401"/>
    <w:rsid w:val="002626CF"/>
    <w:rsid w:val="00263712"/>
    <w:rsid w:val="00263793"/>
    <w:rsid w:val="0026397A"/>
    <w:rsid w:val="00263D88"/>
    <w:rsid w:val="00264B46"/>
    <w:rsid w:val="00265D02"/>
    <w:rsid w:val="00266C89"/>
    <w:rsid w:val="00267649"/>
    <w:rsid w:val="002700CD"/>
    <w:rsid w:val="00271484"/>
    <w:rsid w:val="002718FA"/>
    <w:rsid w:val="00271E87"/>
    <w:rsid w:val="00272D82"/>
    <w:rsid w:val="0027423C"/>
    <w:rsid w:val="00274FB2"/>
    <w:rsid w:val="00275078"/>
    <w:rsid w:val="002771B6"/>
    <w:rsid w:val="002804A2"/>
    <w:rsid w:val="00281AC1"/>
    <w:rsid w:val="00281B5A"/>
    <w:rsid w:val="00281D14"/>
    <w:rsid w:val="0028223D"/>
    <w:rsid w:val="00283763"/>
    <w:rsid w:val="00283EF5"/>
    <w:rsid w:val="00284334"/>
    <w:rsid w:val="002845D0"/>
    <w:rsid w:val="002855C7"/>
    <w:rsid w:val="00285C91"/>
    <w:rsid w:val="00286492"/>
    <w:rsid w:val="00287B16"/>
    <w:rsid w:val="00291808"/>
    <w:rsid w:val="00291CA4"/>
    <w:rsid w:val="002920D9"/>
    <w:rsid w:val="0029213F"/>
    <w:rsid w:val="002922BA"/>
    <w:rsid w:val="00292FA9"/>
    <w:rsid w:val="00293798"/>
    <w:rsid w:val="00294C05"/>
    <w:rsid w:val="0029567D"/>
    <w:rsid w:val="002960D9"/>
    <w:rsid w:val="0029627E"/>
    <w:rsid w:val="0029652F"/>
    <w:rsid w:val="00296865"/>
    <w:rsid w:val="00296BAE"/>
    <w:rsid w:val="00296C58"/>
    <w:rsid w:val="00297DC1"/>
    <w:rsid w:val="00297EC2"/>
    <w:rsid w:val="002A1AD0"/>
    <w:rsid w:val="002A26CC"/>
    <w:rsid w:val="002A30D7"/>
    <w:rsid w:val="002A5986"/>
    <w:rsid w:val="002A65F2"/>
    <w:rsid w:val="002A6849"/>
    <w:rsid w:val="002A6B5F"/>
    <w:rsid w:val="002B15DB"/>
    <w:rsid w:val="002B27F4"/>
    <w:rsid w:val="002B28C9"/>
    <w:rsid w:val="002B2ED9"/>
    <w:rsid w:val="002B3312"/>
    <w:rsid w:val="002B5730"/>
    <w:rsid w:val="002B57F7"/>
    <w:rsid w:val="002B5C2B"/>
    <w:rsid w:val="002B5F43"/>
    <w:rsid w:val="002B7680"/>
    <w:rsid w:val="002C0FFE"/>
    <w:rsid w:val="002C142D"/>
    <w:rsid w:val="002C2215"/>
    <w:rsid w:val="002C2623"/>
    <w:rsid w:val="002C26C5"/>
    <w:rsid w:val="002C2DBF"/>
    <w:rsid w:val="002C4395"/>
    <w:rsid w:val="002C4883"/>
    <w:rsid w:val="002C60B9"/>
    <w:rsid w:val="002C73A5"/>
    <w:rsid w:val="002D0B73"/>
    <w:rsid w:val="002D12C5"/>
    <w:rsid w:val="002D1825"/>
    <w:rsid w:val="002D225E"/>
    <w:rsid w:val="002D2C17"/>
    <w:rsid w:val="002D2F05"/>
    <w:rsid w:val="002D2FC0"/>
    <w:rsid w:val="002D3B02"/>
    <w:rsid w:val="002D4750"/>
    <w:rsid w:val="002D47E7"/>
    <w:rsid w:val="002D5063"/>
    <w:rsid w:val="002D60E2"/>
    <w:rsid w:val="002D636F"/>
    <w:rsid w:val="002D67DA"/>
    <w:rsid w:val="002D6A45"/>
    <w:rsid w:val="002D7A1E"/>
    <w:rsid w:val="002D7A30"/>
    <w:rsid w:val="002E086B"/>
    <w:rsid w:val="002E0E69"/>
    <w:rsid w:val="002E0E70"/>
    <w:rsid w:val="002E24BF"/>
    <w:rsid w:val="002E2749"/>
    <w:rsid w:val="002E2D1F"/>
    <w:rsid w:val="002E39D9"/>
    <w:rsid w:val="002E42EA"/>
    <w:rsid w:val="002E4D92"/>
    <w:rsid w:val="002E5485"/>
    <w:rsid w:val="002E591D"/>
    <w:rsid w:val="002E5AE7"/>
    <w:rsid w:val="002E61AC"/>
    <w:rsid w:val="002E69E4"/>
    <w:rsid w:val="002E6BCC"/>
    <w:rsid w:val="002E703E"/>
    <w:rsid w:val="002E7AB5"/>
    <w:rsid w:val="002F0093"/>
    <w:rsid w:val="002F0AA0"/>
    <w:rsid w:val="002F0AE4"/>
    <w:rsid w:val="002F0BBB"/>
    <w:rsid w:val="002F0BE8"/>
    <w:rsid w:val="002F31F9"/>
    <w:rsid w:val="002F38F4"/>
    <w:rsid w:val="002F3FC1"/>
    <w:rsid w:val="002F4BBE"/>
    <w:rsid w:val="002F64FD"/>
    <w:rsid w:val="002F6C4A"/>
    <w:rsid w:val="002F7D51"/>
    <w:rsid w:val="002F7F8B"/>
    <w:rsid w:val="00302113"/>
    <w:rsid w:val="003041D8"/>
    <w:rsid w:val="00305185"/>
    <w:rsid w:val="00306844"/>
    <w:rsid w:val="00306A6B"/>
    <w:rsid w:val="00306A73"/>
    <w:rsid w:val="00311A88"/>
    <w:rsid w:val="003133A4"/>
    <w:rsid w:val="003156C7"/>
    <w:rsid w:val="00316DA0"/>
    <w:rsid w:val="003170FD"/>
    <w:rsid w:val="003177A9"/>
    <w:rsid w:val="003222EA"/>
    <w:rsid w:val="003239B3"/>
    <w:rsid w:val="00324564"/>
    <w:rsid w:val="00324C56"/>
    <w:rsid w:val="00325230"/>
    <w:rsid w:val="00325B29"/>
    <w:rsid w:val="003267F0"/>
    <w:rsid w:val="00326CB0"/>
    <w:rsid w:val="003275E0"/>
    <w:rsid w:val="0033070D"/>
    <w:rsid w:val="00331451"/>
    <w:rsid w:val="00331B9F"/>
    <w:rsid w:val="0033234F"/>
    <w:rsid w:val="003324B4"/>
    <w:rsid w:val="00332501"/>
    <w:rsid w:val="00335231"/>
    <w:rsid w:val="00336CDE"/>
    <w:rsid w:val="00336F15"/>
    <w:rsid w:val="0033772B"/>
    <w:rsid w:val="0034100C"/>
    <w:rsid w:val="0034227D"/>
    <w:rsid w:val="0034276F"/>
    <w:rsid w:val="003432DA"/>
    <w:rsid w:val="0034334B"/>
    <w:rsid w:val="003436F6"/>
    <w:rsid w:val="00343AAB"/>
    <w:rsid w:val="00343C00"/>
    <w:rsid w:val="00343CD9"/>
    <w:rsid w:val="00344063"/>
    <w:rsid w:val="0034416A"/>
    <w:rsid w:val="00344296"/>
    <w:rsid w:val="00345E78"/>
    <w:rsid w:val="0034600F"/>
    <w:rsid w:val="00346B45"/>
    <w:rsid w:val="003544C4"/>
    <w:rsid w:val="00354577"/>
    <w:rsid w:val="00354E90"/>
    <w:rsid w:val="00355BCA"/>
    <w:rsid w:val="00355FD0"/>
    <w:rsid w:val="003577AD"/>
    <w:rsid w:val="00357802"/>
    <w:rsid w:val="003605C0"/>
    <w:rsid w:val="003619E5"/>
    <w:rsid w:val="00361FF2"/>
    <w:rsid w:val="0036217E"/>
    <w:rsid w:val="00362A64"/>
    <w:rsid w:val="00363DE9"/>
    <w:rsid w:val="00364BA4"/>
    <w:rsid w:val="00365889"/>
    <w:rsid w:val="003665F7"/>
    <w:rsid w:val="00366DC4"/>
    <w:rsid w:val="00367F75"/>
    <w:rsid w:val="00370118"/>
    <w:rsid w:val="0037169E"/>
    <w:rsid w:val="00372D64"/>
    <w:rsid w:val="00375F16"/>
    <w:rsid w:val="003761FA"/>
    <w:rsid w:val="00377448"/>
    <w:rsid w:val="00377793"/>
    <w:rsid w:val="00377F19"/>
    <w:rsid w:val="0038114A"/>
    <w:rsid w:val="00381399"/>
    <w:rsid w:val="00381BB8"/>
    <w:rsid w:val="0038243E"/>
    <w:rsid w:val="00382D94"/>
    <w:rsid w:val="0038322C"/>
    <w:rsid w:val="00383E2A"/>
    <w:rsid w:val="00385443"/>
    <w:rsid w:val="003874F5"/>
    <w:rsid w:val="003875B9"/>
    <w:rsid w:val="00387CEA"/>
    <w:rsid w:val="0039139F"/>
    <w:rsid w:val="0039256B"/>
    <w:rsid w:val="00393592"/>
    <w:rsid w:val="00394B40"/>
    <w:rsid w:val="00394C31"/>
    <w:rsid w:val="00394FA0"/>
    <w:rsid w:val="00395748"/>
    <w:rsid w:val="00395DE4"/>
    <w:rsid w:val="003969BE"/>
    <w:rsid w:val="00397D3D"/>
    <w:rsid w:val="003A0D57"/>
    <w:rsid w:val="003A13B9"/>
    <w:rsid w:val="003A2054"/>
    <w:rsid w:val="003A2795"/>
    <w:rsid w:val="003A2EC1"/>
    <w:rsid w:val="003A2F57"/>
    <w:rsid w:val="003A3185"/>
    <w:rsid w:val="003A4659"/>
    <w:rsid w:val="003A588A"/>
    <w:rsid w:val="003A5F2E"/>
    <w:rsid w:val="003A6E10"/>
    <w:rsid w:val="003A7053"/>
    <w:rsid w:val="003A7E82"/>
    <w:rsid w:val="003B13AA"/>
    <w:rsid w:val="003B1B1E"/>
    <w:rsid w:val="003B228D"/>
    <w:rsid w:val="003B2357"/>
    <w:rsid w:val="003B3330"/>
    <w:rsid w:val="003B4365"/>
    <w:rsid w:val="003B44CB"/>
    <w:rsid w:val="003B50B1"/>
    <w:rsid w:val="003B57EC"/>
    <w:rsid w:val="003B7A40"/>
    <w:rsid w:val="003C0899"/>
    <w:rsid w:val="003C096B"/>
    <w:rsid w:val="003C104F"/>
    <w:rsid w:val="003C15F1"/>
    <w:rsid w:val="003C1F4B"/>
    <w:rsid w:val="003C25B8"/>
    <w:rsid w:val="003C2E81"/>
    <w:rsid w:val="003C357A"/>
    <w:rsid w:val="003C42E0"/>
    <w:rsid w:val="003C544A"/>
    <w:rsid w:val="003C70ED"/>
    <w:rsid w:val="003D028F"/>
    <w:rsid w:val="003D2438"/>
    <w:rsid w:val="003D2A16"/>
    <w:rsid w:val="003D2B92"/>
    <w:rsid w:val="003D2F48"/>
    <w:rsid w:val="003D39CB"/>
    <w:rsid w:val="003D3C0E"/>
    <w:rsid w:val="003D401B"/>
    <w:rsid w:val="003D4343"/>
    <w:rsid w:val="003D6208"/>
    <w:rsid w:val="003D6F15"/>
    <w:rsid w:val="003D77AD"/>
    <w:rsid w:val="003E0BD4"/>
    <w:rsid w:val="003E107A"/>
    <w:rsid w:val="003E1A56"/>
    <w:rsid w:val="003E2094"/>
    <w:rsid w:val="003E3421"/>
    <w:rsid w:val="003E399C"/>
    <w:rsid w:val="003E73AE"/>
    <w:rsid w:val="003E7A40"/>
    <w:rsid w:val="003F0335"/>
    <w:rsid w:val="003F0780"/>
    <w:rsid w:val="003F07E3"/>
    <w:rsid w:val="003F0AE2"/>
    <w:rsid w:val="003F2527"/>
    <w:rsid w:val="003F25A1"/>
    <w:rsid w:val="003F4068"/>
    <w:rsid w:val="003F43C0"/>
    <w:rsid w:val="003F52DE"/>
    <w:rsid w:val="003F5FAE"/>
    <w:rsid w:val="004002B4"/>
    <w:rsid w:val="00405ABC"/>
    <w:rsid w:val="00406BDC"/>
    <w:rsid w:val="004071CD"/>
    <w:rsid w:val="004074ED"/>
    <w:rsid w:val="00407501"/>
    <w:rsid w:val="004112CA"/>
    <w:rsid w:val="0041414B"/>
    <w:rsid w:val="00414293"/>
    <w:rsid w:val="0041494E"/>
    <w:rsid w:val="004153A7"/>
    <w:rsid w:val="00415472"/>
    <w:rsid w:val="00416F40"/>
    <w:rsid w:val="00420380"/>
    <w:rsid w:val="004212A1"/>
    <w:rsid w:val="00421C51"/>
    <w:rsid w:val="00421C9E"/>
    <w:rsid w:val="00421F51"/>
    <w:rsid w:val="00422539"/>
    <w:rsid w:val="0042295E"/>
    <w:rsid w:val="00422C5B"/>
    <w:rsid w:val="00423F90"/>
    <w:rsid w:val="00424F91"/>
    <w:rsid w:val="004261F2"/>
    <w:rsid w:val="004301C8"/>
    <w:rsid w:val="00430812"/>
    <w:rsid w:val="00431C63"/>
    <w:rsid w:val="004323F6"/>
    <w:rsid w:val="00432E35"/>
    <w:rsid w:val="00432F39"/>
    <w:rsid w:val="004333AF"/>
    <w:rsid w:val="00434C68"/>
    <w:rsid w:val="00436CAE"/>
    <w:rsid w:val="00436E13"/>
    <w:rsid w:val="00436E68"/>
    <w:rsid w:val="00440338"/>
    <w:rsid w:val="0044041D"/>
    <w:rsid w:val="0044047C"/>
    <w:rsid w:val="0044109C"/>
    <w:rsid w:val="00441A89"/>
    <w:rsid w:val="0044212E"/>
    <w:rsid w:val="004429CF"/>
    <w:rsid w:val="00442B39"/>
    <w:rsid w:val="00443743"/>
    <w:rsid w:val="00444905"/>
    <w:rsid w:val="0044520C"/>
    <w:rsid w:val="004466D6"/>
    <w:rsid w:val="0044677B"/>
    <w:rsid w:val="00446E33"/>
    <w:rsid w:val="00447C62"/>
    <w:rsid w:val="0045045C"/>
    <w:rsid w:val="00450AB0"/>
    <w:rsid w:val="00452AB8"/>
    <w:rsid w:val="00452FD1"/>
    <w:rsid w:val="00453AA0"/>
    <w:rsid w:val="00455742"/>
    <w:rsid w:val="00455A3B"/>
    <w:rsid w:val="0045656C"/>
    <w:rsid w:val="004575AE"/>
    <w:rsid w:val="00457D18"/>
    <w:rsid w:val="0046011A"/>
    <w:rsid w:val="00460887"/>
    <w:rsid w:val="004613B6"/>
    <w:rsid w:val="004616CF"/>
    <w:rsid w:val="00461E61"/>
    <w:rsid w:val="004621D7"/>
    <w:rsid w:val="004622B8"/>
    <w:rsid w:val="004622F4"/>
    <w:rsid w:val="00462594"/>
    <w:rsid w:val="0046526C"/>
    <w:rsid w:val="00465437"/>
    <w:rsid w:val="00465EE1"/>
    <w:rsid w:val="004669F0"/>
    <w:rsid w:val="00466B6B"/>
    <w:rsid w:val="00467753"/>
    <w:rsid w:val="00471000"/>
    <w:rsid w:val="00472131"/>
    <w:rsid w:val="00472525"/>
    <w:rsid w:val="004736C8"/>
    <w:rsid w:val="00473A04"/>
    <w:rsid w:val="00473A6D"/>
    <w:rsid w:val="004740E1"/>
    <w:rsid w:val="00474F96"/>
    <w:rsid w:val="004760EE"/>
    <w:rsid w:val="00477155"/>
    <w:rsid w:val="00477E67"/>
    <w:rsid w:val="00480A5F"/>
    <w:rsid w:val="00480DCC"/>
    <w:rsid w:val="00480E59"/>
    <w:rsid w:val="00480FE0"/>
    <w:rsid w:val="004810CE"/>
    <w:rsid w:val="0048177A"/>
    <w:rsid w:val="00482E0F"/>
    <w:rsid w:val="00484758"/>
    <w:rsid w:val="00484D34"/>
    <w:rsid w:val="00486157"/>
    <w:rsid w:val="00486449"/>
    <w:rsid w:val="00490EDB"/>
    <w:rsid w:val="00490F4A"/>
    <w:rsid w:val="00491844"/>
    <w:rsid w:val="00492292"/>
    <w:rsid w:val="00493035"/>
    <w:rsid w:val="0049392A"/>
    <w:rsid w:val="00495401"/>
    <w:rsid w:val="004A0C95"/>
    <w:rsid w:val="004A0CDC"/>
    <w:rsid w:val="004A1033"/>
    <w:rsid w:val="004A10DC"/>
    <w:rsid w:val="004A1BE9"/>
    <w:rsid w:val="004A1C44"/>
    <w:rsid w:val="004A24AE"/>
    <w:rsid w:val="004A25D5"/>
    <w:rsid w:val="004A340C"/>
    <w:rsid w:val="004A36A6"/>
    <w:rsid w:val="004A3998"/>
    <w:rsid w:val="004A424A"/>
    <w:rsid w:val="004A470F"/>
    <w:rsid w:val="004A4C69"/>
    <w:rsid w:val="004A6319"/>
    <w:rsid w:val="004A6610"/>
    <w:rsid w:val="004A6706"/>
    <w:rsid w:val="004A78BF"/>
    <w:rsid w:val="004B080D"/>
    <w:rsid w:val="004B0E8C"/>
    <w:rsid w:val="004B0E99"/>
    <w:rsid w:val="004B13CD"/>
    <w:rsid w:val="004B1D4C"/>
    <w:rsid w:val="004B5DF2"/>
    <w:rsid w:val="004B63C4"/>
    <w:rsid w:val="004B6785"/>
    <w:rsid w:val="004C0D22"/>
    <w:rsid w:val="004C1437"/>
    <w:rsid w:val="004C159A"/>
    <w:rsid w:val="004C2BED"/>
    <w:rsid w:val="004C3443"/>
    <w:rsid w:val="004C3F17"/>
    <w:rsid w:val="004C42AA"/>
    <w:rsid w:val="004C49A5"/>
    <w:rsid w:val="004C4B09"/>
    <w:rsid w:val="004C4B1A"/>
    <w:rsid w:val="004C4F77"/>
    <w:rsid w:val="004C6D04"/>
    <w:rsid w:val="004D0628"/>
    <w:rsid w:val="004D158B"/>
    <w:rsid w:val="004D1897"/>
    <w:rsid w:val="004D2EB3"/>
    <w:rsid w:val="004D37B3"/>
    <w:rsid w:val="004D47A1"/>
    <w:rsid w:val="004D4BB0"/>
    <w:rsid w:val="004D4D11"/>
    <w:rsid w:val="004D5FAE"/>
    <w:rsid w:val="004D7FC3"/>
    <w:rsid w:val="004E1D53"/>
    <w:rsid w:val="004E1F31"/>
    <w:rsid w:val="004E30B9"/>
    <w:rsid w:val="004E31C2"/>
    <w:rsid w:val="004E36EC"/>
    <w:rsid w:val="004E3F15"/>
    <w:rsid w:val="004E4A36"/>
    <w:rsid w:val="004E50DB"/>
    <w:rsid w:val="004E55E9"/>
    <w:rsid w:val="004E705B"/>
    <w:rsid w:val="004E7150"/>
    <w:rsid w:val="004E78C8"/>
    <w:rsid w:val="004F0B67"/>
    <w:rsid w:val="004F0EF1"/>
    <w:rsid w:val="004F15A7"/>
    <w:rsid w:val="004F202E"/>
    <w:rsid w:val="004F3363"/>
    <w:rsid w:val="004F33BF"/>
    <w:rsid w:val="004F3806"/>
    <w:rsid w:val="004F3F6F"/>
    <w:rsid w:val="004F4D2C"/>
    <w:rsid w:val="004F5A3C"/>
    <w:rsid w:val="004F5C50"/>
    <w:rsid w:val="004F6DDA"/>
    <w:rsid w:val="004F7979"/>
    <w:rsid w:val="0050043D"/>
    <w:rsid w:val="00503D1D"/>
    <w:rsid w:val="00504663"/>
    <w:rsid w:val="00504BC8"/>
    <w:rsid w:val="00504F57"/>
    <w:rsid w:val="00505E1F"/>
    <w:rsid w:val="0050697B"/>
    <w:rsid w:val="00506BAC"/>
    <w:rsid w:val="005106FD"/>
    <w:rsid w:val="00513856"/>
    <w:rsid w:val="00513B04"/>
    <w:rsid w:val="00513FED"/>
    <w:rsid w:val="005140C4"/>
    <w:rsid w:val="005149E8"/>
    <w:rsid w:val="00515FC2"/>
    <w:rsid w:val="00517A55"/>
    <w:rsid w:val="00520450"/>
    <w:rsid w:val="00520B2B"/>
    <w:rsid w:val="00521132"/>
    <w:rsid w:val="005218ED"/>
    <w:rsid w:val="00522BFF"/>
    <w:rsid w:val="00522C4A"/>
    <w:rsid w:val="00524892"/>
    <w:rsid w:val="005249F4"/>
    <w:rsid w:val="00525E1F"/>
    <w:rsid w:val="00526324"/>
    <w:rsid w:val="00526505"/>
    <w:rsid w:val="00526C39"/>
    <w:rsid w:val="00530E99"/>
    <w:rsid w:val="00532498"/>
    <w:rsid w:val="00532E8D"/>
    <w:rsid w:val="005340C1"/>
    <w:rsid w:val="00534819"/>
    <w:rsid w:val="00534898"/>
    <w:rsid w:val="00535EB2"/>
    <w:rsid w:val="00536E7A"/>
    <w:rsid w:val="00537B59"/>
    <w:rsid w:val="00540800"/>
    <w:rsid w:val="00540B7D"/>
    <w:rsid w:val="00541DD2"/>
    <w:rsid w:val="005428C4"/>
    <w:rsid w:val="005429F3"/>
    <w:rsid w:val="00542D70"/>
    <w:rsid w:val="00543613"/>
    <w:rsid w:val="00543AEF"/>
    <w:rsid w:val="005455A4"/>
    <w:rsid w:val="00545B70"/>
    <w:rsid w:val="00545E56"/>
    <w:rsid w:val="00545FF3"/>
    <w:rsid w:val="0054660C"/>
    <w:rsid w:val="005476FD"/>
    <w:rsid w:val="00550F0F"/>
    <w:rsid w:val="00552B80"/>
    <w:rsid w:val="00553919"/>
    <w:rsid w:val="005542EF"/>
    <w:rsid w:val="00554C64"/>
    <w:rsid w:val="00554DB9"/>
    <w:rsid w:val="0055501F"/>
    <w:rsid w:val="00556D4F"/>
    <w:rsid w:val="00557120"/>
    <w:rsid w:val="00560159"/>
    <w:rsid w:val="00560AE0"/>
    <w:rsid w:val="00560E4B"/>
    <w:rsid w:val="00562A1A"/>
    <w:rsid w:val="0056334C"/>
    <w:rsid w:val="005637AD"/>
    <w:rsid w:val="00563E61"/>
    <w:rsid w:val="00565405"/>
    <w:rsid w:val="00565A09"/>
    <w:rsid w:val="00566BCC"/>
    <w:rsid w:val="0056701E"/>
    <w:rsid w:val="0056739A"/>
    <w:rsid w:val="005679AA"/>
    <w:rsid w:val="00567DC8"/>
    <w:rsid w:val="00571333"/>
    <w:rsid w:val="0057207B"/>
    <w:rsid w:val="005723F3"/>
    <w:rsid w:val="00573583"/>
    <w:rsid w:val="005735E6"/>
    <w:rsid w:val="00573C79"/>
    <w:rsid w:val="00574B9E"/>
    <w:rsid w:val="00574FD4"/>
    <w:rsid w:val="00580D03"/>
    <w:rsid w:val="0058238B"/>
    <w:rsid w:val="005834A0"/>
    <w:rsid w:val="005836AA"/>
    <w:rsid w:val="005840B6"/>
    <w:rsid w:val="0058421C"/>
    <w:rsid w:val="00584F64"/>
    <w:rsid w:val="00585254"/>
    <w:rsid w:val="0058591C"/>
    <w:rsid w:val="00587FF6"/>
    <w:rsid w:val="00592253"/>
    <w:rsid w:val="0059263B"/>
    <w:rsid w:val="005928D9"/>
    <w:rsid w:val="00593473"/>
    <w:rsid w:val="005937D3"/>
    <w:rsid w:val="00593A6B"/>
    <w:rsid w:val="005959D5"/>
    <w:rsid w:val="00596142"/>
    <w:rsid w:val="00596175"/>
    <w:rsid w:val="00596864"/>
    <w:rsid w:val="005969C8"/>
    <w:rsid w:val="0059709D"/>
    <w:rsid w:val="00597996"/>
    <w:rsid w:val="005979C0"/>
    <w:rsid w:val="005A00A7"/>
    <w:rsid w:val="005A0848"/>
    <w:rsid w:val="005A0EE0"/>
    <w:rsid w:val="005A20EE"/>
    <w:rsid w:val="005A23A9"/>
    <w:rsid w:val="005A366E"/>
    <w:rsid w:val="005A49B1"/>
    <w:rsid w:val="005A4F14"/>
    <w:rsid w:val="005A5D20"/>
    <w:rsid w:val="005A6A7E"/>
    <w:rsid w:val="005B075B"/>
    <w:rsid w:val="005B2940"/>
    <w:rsid w:val="005B2B0F"/>
    <w:rsid w:val="005B38A2"/>
    <w:rsid w:val="005B4586"/>
    <w:rsid w:val="005B4A84"/>
    <w:rsid w:val="005B54EF"/>
    <w:rsid w:val="005B6C37"/>
    <w:rsid w:val="005C13F9"/>
    <w:rsid w:val="005C24C3"/>
    <w:rsid w:val="005C27AC"/>
    <w:rsid w:val="005C3A99"/>
    <w:rsid w:val="005C3EEB"/>
    <w:rsid w:val="005C5156"/>
    <w:rsid w:val="005C5320"/>
    <w:rsid w:val="005C67AA"/>
    <w:rsid w:val="005C79C7"/>
    <w:rsid w:val="005D04F0"/>
    <w:rsid w:val="005D0C48"/>
    <w:rsid w:val="005D13AD"/>
    <w:rsid w:val="005D1DD5"/>
    <w:rsid w:val="005D2AAA"/>
    <w:rsid w:val="005D2F86"/>
    <w:rsid w:val="005D3F30"/>
    <w:rsid w:val="005D4088"/>
    <w:rsid w:val="005D51DB"/>
    <w:rsid w:val="005D6074"/>
    <w:rsid w:val="005E096F"/>
    <w:rsid w:val="005E10E1"/>
    <w:rsid w:val="005E1889"/>
    <w:rsid w:val="005E1C68"/>
    <w:rsid w:val="005E2E3A"/>
    <w:rsid w:val="005E4255"/>
    <w:rsid w:val="005E53A1"/>
    <w:rsid w:val="005E57B1"/>
    <w:rsid w:val="005E5F05"/>
    <w:rsid w:val="005F07B6"/>
    <w:rsid w:val="005F0A0A"/>
    <w:rsid w:val="005F11F9"/>
    <w:rsid w:val="005F2BB8"/>
    <w:rsid w:val="005F3D7E"/>
    <w:rsid w:val="005F488B"/>
    <w:rsid w:val="005F506C"/>
    <w:rsid w:val="005F5103"/>
    <w:rsid w:val="005F5A7E"/>
    <w:rsid w:val="005F65A2"/>
    <w:rsid w:val="005F67AC"/>
    <w:rsid w:val="005F6836"/>
    <w:rsid w:val="005F7F15"/>
    <w:rsid w:val="00601244"/>
    <w:rsid w:val="00601EEB"/>
    <w:rsid w:val="0060310C"/>
    <w:rsid w:val="0060355C"/>
    <w:rsid w:val="00605DF5"/>
    <w:rsid w:val="00605E89"/>
    <w:rsid w:val="006068ED"/>
    <w:rsid w:val="00606B33"/>
    <w:rsid w:val="006070D8"/>
    <w:rsid w:val="00607138"/>
    <w:rsid w:val="00607C9F"/>
    <w:rsid w:val="00607E76"/>
    <w:rsid w:val="00610918"/>
    <w:rsid w:val="00610D45"/>
    <w:rsid w:val="006118A1"/>
    <w:rsid w:val="006124DE"/>
    <w:rsid w:val="00612977"/>
    <w:rsid w:val="00613021"/>
    <w:rsid w:val="00613E7B"/>
    <w:rsid w:val="00614263"/>
    <w:rsid w:val="006145F0"/>
    <w:rsid w:val="00616404"/>
    <w:rsid w:val="00616ED8"/>
    <w:rsid w:val="00617DBE"/>
    <w:rsid w:val="00617FC8"/>
    <w:rsid w:val="00620860"/>
    <w:rsid w:val="00620CCF"/>
    <w:rsid w:val="006223A5"/>
    <w:rsid w:val="00623339"/>
    <w:rsid w:val="00623C56"/>
    <w:rsid w:val="00623CB5"/>
    <w:rsid w:val="00624B35"/>
    <w:rsid w:val="0062508E"/>
    <w:rsid w:val="00627076"/>
    <w:rsid w:val="006276A8"/>
    <w:rsid w:val="00630359"/>
    <w:rsid w:val="0063053C"/>
    <w:rsid w:val="0063257D"/>
    <w:rsid w:val="00632627"/>
    <w:rsid w:val="00632676"/>
    <w:rsid w:val="0063396C"/>
    <w:rsid w:val="006347ED"/>
    <w:rsid w:val="00634BD4"/>
    <w:rsid w:val="00634E55"/>
    <w:rsid w:val="006350DE"/>
    <w:rsid w:val="00635738"/>
    <w:rsid w:val="00637C23"/>
    <w:rsid w:val="00637F98"/>
    <w:rsid w:val="0064020C"/>
    <w:rsid w:val="0064062C"/>
    <w:rsid w:val="0064308C"/>
    <w:rsid w:val="0064401C"/>
    <w:rsid w:val="00644089"/>
    <w:rsid w:val="0064499B"/>
    <w:rsid w:val="00644E91"/>
    <w:rsid w:val="00644ED1"/>
    <w:rsid w:val="006456E5"/>
    <w:rsid w:val="00645D7F"/>
    <w:rsid w:val="00646D63"/>
    <w:rsid w:val="006473C2"/>
    <w:rsid w:val="006500D0"/>
    <w:rsid w:val="006509BC"/>
    <w:rsid w:val="0065157E"/>
    <w:rsid w:val="006518C9"/>
    <w:rsid w:val="00651A30"/>
    <w:rsid w:val="00651DB7"/>
    <w:rsid w:val="00651FDB"/>
    <w:rsid w:val="0065290E"/>
    <w:rsid w:val="0065402F"/>
    <w:rsid w:val="00654AB7"/>
    <w:rsid w:val="00654B2F"/>
    <w:rsid w:val="00655AEE"/>
    <w:rsid w:val="006565AB"/>
    <w:rsid w:val="00656772"/>
    <w:rsid w:val="00657097"/>
    <w:rsid w:val="0065752B"/>
    <w:rsid w:val="006627C2"/>
    <w:rsid w:val="00662E0C"/>
    <w:rsid w:val="00665B6F"/>
    <w:rsid w:val="0066643A"/>
    <w:rsid w:val="006702E7"/>
    <w:rsid w:val="006709CD"/>
    <w:rsid w:val="00670B26"/>
    <w:rsid w:val="00671195"/>
    <w:rsid w:val="006713F5"/>
    <w:rsid w:val="006738BB"/>
    <w:rsid w:val="006740F1"/>
    <w:rsid w:val="0067495A"/>
    <w:rsid w:val="00674A7A"/>
    <w:rsid w:val="00674FEA"/>
    <w:rsid w:val="00675641"/>
    <w:rsid w:val="00676577"/>
    <w:rsid w:val="00676976"/>
    <w:rsid w:val="0067703F"/>
    <w:rsid w:val="00680894"/>
    <w:rsid w:val="00680DD3"/>
    <w:rsid w:val="00680E34"/>
    <w:rsid w:val="00681593"/>
    <w:rsid w:val="00682D6D"/>
    <w:rsid w:val="0068350B"/>
    <w:rsid w:val="00683C09"/>
    <w:rsid w:val="0068426D"/>
    <w:rsid w:val="00686D81"/>
    <w:rsid w:val="00687B73"/>
    <w:rsid w:val="006909BF"/>
    <w:rsid w:val="0069259B"/>
    <w:rsid w:val="00693B57"/>
    <w:rsid w:val="00693D17"/>
    <w:rsid w:val="006948ED"/>
    <w:rsid w:val="00695464"/>
    <w:rsid w:val="00696A4D"/>
    <w:rsid w:val="006978FD"/>
    <w:rsid w:val="006A2698"/>
    <w:rsid w:val="006A2D7E"/>
    <w:rsid w:val="006A3066"/>
    <w:rsid w:val="006A350E"/>
    <w:rsid w:val="006A414F"/>
    <w:rsid w:val="006A445D"/>
    <w:rsid w:val="006A504A"/>
    <w:rsid w:val="006A513E"/>
    <w:rsid w:val="006A5ACD"/>
    <w:rsid w:val="006A5B3E"/>
    <w:rsid w:val="006A6942"/>
    <w:rsid w:val="006A7042"/>
    <w:rsid w:val="006B205E"/>
    <w:rsid w:val="006B21C7"/>
    <w:rsid w:val="006B2D7B"/>
    <w:rsid w:val="006B2DEE"/>
    <w:rsid w:val="006B2FF3"/>
    <w:rsid w:val="006B355E"/>
    <w:rsid w:val="006B5A7C"/>
    <w:rsid w:val="006B72F3"/>
    <w:rsid w:val="006C0618"/>
    <w:rsid w:val="006C0B9B"/>
    <w:rsid w:val="006C2B10"/>
    <w:rsid w:val="006C35B0"/>
    <w:rsid w:val="006C3C92"/>
    <w:rsid w:val="006C5C5D"/>
    <w:rsid w:val="006C66A4"/>
    <w:rsid w:val="006C6D89"/>
    <w:rsid w:val="006C7364"/>
    <w:rsid w:val="006C77B7"/>
    <w:rsid w:val="006D1F10"/>
    <w:rsid w:val="006D3363"/>
    <w:rsid w:val="006D3A91"/>
    <w:rsid w:val="006D46AF"/>
    <w:rsid w:val="006D481F"/>
    <w:rsid w:val="006D49CD"/>
    <w:rsid w:val="006D4E77"/>
    <w:rsid w:val="006D4F0C"/>
    <w:rsid w:val="006D5A04"/>
    <w:rsid w:val="006D65C7"/>
    <w:rsid w:val="006D6DD9"/>
    <w:rsid w:val="006E064F"/>
    <w:rsid w:val="006E0871"/>
    <w:rsid w:val="006E1CCD"/>
    <w:rsid w:val="006E2248"/>
    <w:rsid w:val="006E29F3"/>
    <w:rsid w:val="006E2D54"/>
    <w:rsid w:val="006E3691"/>
    <w:rsid w:val="006E3D35"/>
    <w:rsid w:val="006E4FE9"/>
    <w:rsid w:val="006E5411"/>
    <w:rsid w:val="006E555A"/>
    <w:rsid w:val="006E5858"/>
    <w:rsid w:val="006E62F1"/>
    <w:rsid w:val="006E691E"/>
    <w:rsid w:val="006E7693"/>
    <w:rsid w:val="006F05EE"/>
    <w:rsid w:val="006F073D"/>
    <w:rsid w:val="006F0BDE"/>
    <w:rsid w:val="006F1521"/>
    <w:rsid w:val="006F193E"/>
    <w:rsid w:val="006F22E8"/>
    <w:rsid w:val="006F24A6"/>
    <w:rsid w:val="006F4367"/>
    <w:rsid w:val="006F4F94"/>
    <w:rsid w:val="006F6F0B"/>
    <w:rsid w:val="006F72EC"/>
    <w:rsid w:val="00701692"/>
    <w:rsid w:val="00702236"/>
    <w:rsid w:val="0070251D"/>
    <w:rsid w:val="007025A4"/>
    <w:rsid w:val="0070367B"/>
    <w:rsid w:val="0070443B"/>
    <w:rsid w:val="00704864"/>
    <w:rsid w:val="007068EA"/>
    <w:rsid w:val="007068EC"/>
    <w:rsid w:val="007079C1"/>
    <w:rsid w:val="00707C87"/>
    <w:rsid w:val="00712DAF"/>
    <w:rsid w:val="0071302C"/>
    <w:rsid w:val="00713C78"/>
    <w:rsid w:val="00713DAD"/>
    <w:rsid w:val="007148CE"/>
    <w:rsid w:val="007149EF"/>
    <w:rsid w:val="007155A9"/>
    <w:rsid w:val="00715BDE"/>
    <w:rsid w:val="007163CC"/>
    <w:rsid w:val="0071717D"/>
    <w:rsid w:val="00717EFB"/>
    <w:rsid w:val="007215CD"/>
    <w:rsid w:val="0072193E"/>
    <w:rsid w:val="0072219D"/>
    <w:rsid w:val="00722662"/>
    <w:rsid w:val="00722E51"/>
    <w:rsid w:val="007238CD"/>
    <w:rsid w:val="00725521"/>
    <w:rsid w:val="0072557C"/>
    <w:rsid w:val="00725594"/>
    <w:rsid w:val="00725E1C"/>
    <w:rsid w:val="00730F6D"/>
    <w:rsid w:val="00731F80"/>
    <w:rsid w:val="0073316A"/>
    <w:rsid w:val="007336AE"/>
    <w:rsid w:val="00733B59"/>
    <w:rsid w:val="007342B0"/>
    <w:rsid w:val="007342F8"/>
    <w:rsid w:val="00735444"/>
    <w:rsid w:val="00735515"/>
    <w:rsid w:val="00735A8C"/>
    <w:rsid w:val="00735FD2"/>
    <w:rsid w:val="00736401"/>
    <w:rsid w:val="0073765F"/>
    <w:rsid w:val="00740418"/>
    <w:rsid w:val="007407C9"/>
    <w:rsid w:val="00740A64"/>
    <w:rsid w:val="00740D2D"/>
    <w:rsid w:val="007411DC"/>
    <w:rsid w:val="00741A50"/>
    <w:rsid w:val="00741B18"/>
    <w:rsid w:val="00742EFF"/>
    <w:rsid w:val="00743750"/>
    <w:rsid w:val="00743C4B"/>
    <w:rsid w:val="0074468B"/>
    <w:rsid w:val="00745D73"/>
    <w:rsid w:val="007460A5"/>
    <w:rsid w:val="007464E5"/>
    <w:rsid w:val="00747F14"/>
    <w:rsid w:val="00750175"/>
    <w:rsid w:val="00751FFB"/>
    <w:rsid w:val="00752FAB"/>
    <w:rsid w:val="007546C6"/>
    <w:rsid w:val="00754CC0"/>
    <w:rsid w:val="00757036"/>
    <w:rsid w:val="00757409"/>
    <w:rsid w:val="007578EE"/>
    <w:rsid w:val="00760CD6"/>
    <w:rsid w:val="00762318"/>
    <w:rsid w:val="00762853"/>
    <w:rsid w:val="00762E2E"/>
    <w:rsid w:val="00763D7D"/>
    <w:rsid w:val="00766C17"/>
    <w:rsid w:val="00766DA2"/>
    <w:rsid w:val="007671DA"/>
    <w:rsid w:val="007675D3"/>
    <w:rsid w:val="00770148"/>
    <w:rsid w:val="0077038F"/>
    <w:rsid w:val="00773082"/>
    <w:rsid w:val="00773611"/>
    <w:rsid w:val="00773C0B"/>
    <w:rsid w:val="00775C5F"/>
    <w:rsid w:val="00775E92"/>
    <w:rsid w:val="00776286"/>
    <w:rsid w:val="0077689D"/>
    <w:rsid w:val="007809A9"/>
    <w:rsid w:val="00781490"/>
    <w:rsid w:val="00781850"/>
    <w:rsid w:val="00782B2D"/>
    <w:rsid w:val="00782BD8"/>
    <w:rsid w:val="007831F8"/>
    <w:rsid w:val="00783EB2"/>
    <w:rsid w:val="00787458"/>
    <w:rsid w:val="00787ED6"/>
    <w:rsid w:val="007900BB"/>
    <w:rsid w:val="00790552"/>
    <w:rsid w:val="00791BBE"/>
    <w:rsid w:val="00791FDF"/>
    <w:rsid w:val="00793BBF"/>
    <w:rsid w:val="00795671"/>
    <w:rsid w:val="0079616F"/>
    <w:rsid w:val="00796730"/>
    <w:rsid w:val="00796948"/>
    <w:rsid w:val="007A0127"/>
    <w:rsid w:val="007A129D"/>
    <w:rsid w:val="007A226D"/>
    <w:rsid w:val="007A2B6C"/>
    <w:rsid w:val="007A3F66"/>
    <w:rsid w:val="007A4433"/>
    <w:rsid w:val="007A4FF2"/>
    <w:rsid w:val="007A50EC"/>
    <w:rsid w:val="007A5899"/>
    <w:rsid w:val="007A67A6"/>
    <w:rsid w:val="007A700D"/>
    <w:rsid w:val="007A7160"/>
    <w:rsid w:val="007B1AA2"/>
    <w:rsid w:val="007B29AB"/>
    <w:rsid w:val="007B2EE2"/>
    <w:rsid w:val="007B2FD5"/>
    <w:rsid w:val="007B33D7"/>
    <w:rsid w:val="007B4B33"/>
    <w:rsid w:val="007B533E"/>
    <w:rsid w:val="007B5854"/>
    <w:rsid w:val="007B61CE"/>
    <w:rsid w:val="007B6599"/>
    <w:rsid w:val="007B73EE"/>
    <w:rsid w:val="007B7620"/>
    <w:rsid w:val="007C0153"/>
    <w:rsid w:val="007C07A9"/>
    <w:rsid w:val="007C12B3"/>
    <w:rsid w:val="007C2C1B"/>
    <w:rsid w:val="007C2D64"/>
    <w:rsid w:val="007C44D9"/>
    <w:rsid w:val="007C5133"/>
    <w:rsid w:val="007C556B"/>
    <w:rsid w:val="007C6554"/>
    <w:rsid w:val="007C7BFF"/>
    <w:rsid w:val="007C7E5E"/>
    <w:rsid w:val="007D146F"/>
    <w:rsid w:val="007D169E"/>
    <w:rsid w:val="007D26BC"/>
    <w:rsid w:val="007D4C6E"/>
    <w:rsid w:val="007D5491"/>
    <w:rsid w:val="007D6355"/>
    <w:rsid w:val="007D6FEB"/>
    <w:rsid w:val="007E34E8"/>
    <w:rsid w:val="007E389C"/>
    <w:rsid w:val="007E3FA4"/>
    <w:rsid w:val="007E45C2"/>
    <w:rsid w:val="007E499D"/>
    <w:rsid w:val="007E5095"/>
    <w:rsid w:val="007E54E7"/>
    <w:rsid w:val="007E6052"/>
    <w:rsid w:val="007E6BF0"/>
    <w:rsid w:val="007E732A"/>
    <w:rsid w:val="007E78DA"/>
    <w:rsid w:val="007F1FB1"/>
    <w:rsid w:val="007F3695"/>
    <w:rsid w:val="007F3787"/>
    <w:rsid w:val="007F3D86"/>
    <w:rsid w:val="007F4038"/>
    <w:rsid w:val="007F41D2"/>
    <w:rsid w:val="007F4E2C"/>
    <w:rsid w:val="007F4EA3"/>
    <w:rsid w:val="007F4F0C"/>
    <w:rsid w:val="007F6912"/>
    <w:rsid w:val="007F6CB7"/>
    <w:rsid w:val="007F797A"/>
    <w:rsid w:val="007F7F08"/>
    <w:rsid w:val="00800E61"/>
    <w:rsid w:val="00801CB8"/>
    <w:rsid w:val="008020F8"/>
    <w:rsid w:val="00802404"/>
    <w:rsid w:val="00802660"/>
    <w:rsid w:val="008034DC"/>
    <w:rsid w:val="00804971"/>
    <w:rsid w:val="00804EC1"/>
    <w:rsid w:val="00806398"/>
    <w:rsid w:val="008063DF"/>
    <w:rsid w:val="00807BB4"/>
    <w:rsid w:val="00807F7F"/>
    <w:rsid w:val="00810909"/>
    <w:rsid w:val="00810988"/>
    <w:rsid w:val="00810C4E"/>
    <w:rsid w:val="00811750"/>
    <w:rsid w:val="00811E0C"/>
    <w:rsid w:val="00814A2D"/>
    <w:rsid w:val="00815572"/>
    <w:rsid w:val="00815FCB"/>
    <w:rsid w:val="0081688A"/>
    <w:rsid w:val="0081723E"/>
    <w:rsid w:val="00817423"/>
    <w:rsid w:val="008177E4"/>
    <w:rsid w:val="00820B3B"/>
    <w:rsid w:val="00820D80"/>
    <w:rsid w:val="00820F0A"/>
    <w:rsid w:val="00821409"/>
    <w:rsid w:val="00821473"/>
    <w:rsid w:val="00826B1C"/>
    <w:rsid w:val="00826DBD"/>
    <w:rsid w:val="00827933"/>
    <w:rsid w:val="00827A91"/>
    <w:rsid w:val="00827BA6"/>
    <w:rsid w:val="00830154"/>
    <w:rsid w:val="00830D33"/>
    <w:rsid w:val="00831525"/>
    <w:rsid w:val="00832056"/>
    <w:rsid w:val="00832205"/>
    <w:rsid w:val="00832D02"/>
    <w:rsid w:val="008332C5"/>
    <w:rsid w:val="008341A3"/>
    <w:rsid w:val="008350CD"/>
    <w:rsid w:val="0083586B"/>
    <w:rsid w:val="0083611E"/>
    <w:rsid w:val="00837B89"/>
    <w:rsid w:val="00837F90"/>
    <w:rsid w:val="00840ED7"/>
    <w:rsid w:val="00841A24"/>
    <w:rsid w:val="00842624"/>
    <w:rsid w:val="00842E00"/>
    <w:rsid w:val="00843EE5"/>
    <w:rsid w:val="008449AB"/>
    <w:rsid w:val="008450EC"/>
    <w:rsid w:val="0084545D"/>
    <w:rsid w:val="00845886"/>
    <w:rsid w:val="00845A94"/>
    <w:rsid w:val="00846142"/>
    <w:rsid w:val="00847349"/>
    <w:rsid w:val="0084783C"/>
    <w:rsid w:val="008510DC"/>
    <w:rsid w:val="00852CDC"/>
    <w:rsid w:val="00852D94"/>
    <w:rsid w:val="008542BC"/>
    <w:rsid w:val="008545EC"/>
    <w:rsid w:val="008549AA"/>
    <w:rsid w:val="00856C2F"/>
    <w:rsid w:val="00856F1D"/>
    <w:rsid w:val="0085745B"/>
    <w:rsid w:val="00857872"/>
    <w:rsid w:val="00857C3C"/>
    <w:rsid w:val="00861EB1"/>
    <w:rsid w:val="0086401E"/>
    <w:rsid w:val="00867279"/>
    <w:rsid w:val="00871417"/>
    <w:rsid w:val="00872456"/>
    <w:rsid w:val="00873053"/>
    <w:rsid w:val="008739CC"/>
    <w:rsid w:val="00873C11"/>
    <w:rsid w:val="00875503"/>
    <w:rsid w:val="0087593F"/>
    <w:rsid w:val="00875988"/>
    <w:rsid w:val="00875D1F"/>
    <w:rsid w:val="0087631C"/>
    <w:rsid w:val="00876934"/>
    <w:rsid w:val="00876B00"/>
    <w:rsid w:val="00876DA3"/>
    <w:rsid w:val="00881A16"/>
    <w:rsid w:val="00883404"/>
    <w:rsid w:val="008839C5"/>
    <w:rsid w:val="00884FE0"/>
    <w:rsid w:val="00885349"/>
    <w:rsid w:val="008854CD"/>
    <w:rsid w:val="0088595B"/>
    <w:rsid w:val="00885BC4"/>
    <w:rsid w:val="00885BD8"/>
    <w:rsid w:val="0088757D"/>
    <w:rsid w:val="00890AF2"/>
    <w:rsid w:val="00892900"/>
    <w:rsid w:val="00892D70"/>
    <w:rsid w:val="0089343E"/>
    <w:rsid w:val="00895F06"/>
    <w:rsid w:val="008A05B7"/>
    <w:rsid w:val="008A0A86"/>
    <w:rsid w:val="008A1BC1"/>
    <w:rsid w:val="008A2C0A"/>
    <w:rsid w:val="008A2C98"/>
    <w:rsid w:val="008A3447"/>
    <w:rsid w:val="008A3940"/>
    <w:rsid w:val="008A600D"/>
    <w:rsid w:val="008A642B"/>
    <w:rsid w:val="008A663F"/>
    <w:rsid w:val="008A691B"/>
    <w:rsid w:val="008A6D35"/>
    <w:rsid w:val="008A75F9"/>
    <w:rsid w:val="008B0CBF"/>
    <w:rsid w:val="008B1EE0"/>
    <w:rsid w:val="008B40B6"/>
    <w:rsid w:val="008B4F21"/>
    <w:rsid w:val="008B5079"/>
    <w:rsid w:val="008B65D5"/>
    <w:rsid w:val="008C0218"/>
    <w:rsid w:val="008C0BD4"/>
    <w:rsid w:val="008C1C45"/>
    <w:rsid w:val="008C1D0E"/>
    <w:rsid w:val="008C23CD"/>
    <w:rsid w:val="008C2BEA"/>
    <w:rsid w:val="008C2E65"/>
    <w:rsid w:val="008C344F"/>
    <w:rsid w:val="008C49F4"/>
    <w:rsid w:val="008C5CCC"/>
    <w:rsid w:val="008C5EA2"/>
    <w:rsid w:val="008C5F44"/>
    <w:rsid w:val="008C79A7"/>
    <w:rsid w:val="008C79E8"/>
    <w:rsid w:val="008D0E11"/>
    <w:rsid w:val="008D25C6"/>
    <w:rsid w:val="008D2CEF"/>
    <w:rsid w:val="008D3C79"/>
    <w:rsid w:val="008D4065"/>
    <w:rsid w:val="008D561C"/>
    <w:rsid w:val="008D69D9"/>
    <w:rsid w:val="008D6A84"/>
    <w:rsid w:val="008D6C41"/>
    <w:rsid w:val="008D722B"/>
    <w:rsid w:val="008D7AC6"/>
    <w:rsid w:val="008E0035"/>
    <w:rsid w:val="008E07D5"/>
    <w:rsid w:val="008E0989"/>
    <w:rsid w:val="008E0D25"/>
    <w:rsid w:val="008E1A45"/>
    <w:rsid w:val="008E1CFA"/>
    <w:rsid w:val="008E25B3"/>
    <w:rsid w:val="008E29AF"/>
    <w:rsid w:val="008E2AAA"/>
    <w:rsid w:val="008E2C4C"/>
    <w:rsid w:val="008E3382"/>
    <w:rsid w:val="008E3AE7"/>
    <w:rsid w:val="008E4897"/>
    <w:rsid w:val="008E4FCE"/>
    <w:rsid w:val="008E585E"/>
    <w:rsid w:val="008E6DFD"/>
    <w:rsid w:val="008E6EE9"/>
    <w:rsid w:val="008E70C0"/>
    <w:rsid w:val="008F00EF"/>
    <w:rsid w:val="008F157A"/>
    <w:rsid w:val="008F4962"/>
    <w:rsid w:val="008F4E41"/>
    <w:rsid w:val="008F4F99"/>
    <w:rsid w:val="008F541C"/>
    <w:rsid w:val="008F646D"/>
    <w:rsid w:val="008F6513"/>
    <w:rsid w:val="008F6F61"/>
    <w:rsid w:val="008F7E0F"/>
    <w:rsid w:val="008F7E22"/>
    <w:rsid w:val="009017BA"/>
    <w:rsid w:val="009029A2"/>
    <w:rsid w:val="00902D13"/>
    <w:rsid w:val="00903ECE"/>
    <w:rsid w:val="00904B27"/>
    <w:rsid w:val="009055FD"/>
    <w:rsid w:val="00905F4E"/>
    <w:rsid w:val="00906B41"/>
    <w:rsid w:val="009108BD"/>
    <w:rsid w:val="00910D9B"/>
    <w:rsid w:val="00911B74"/>
    <w:rsid w:val="00912187"/>
    <w:rsid w:val="00912449"/>
    <w:rsid w:val="0091248C"/>
    <w:rsid w:val="00912A2E"/>
    <w:rsid w:val="00912BD2"/>
    <w:rsid w:val="00912FBA"/>
    <w:rsid w:val="0091393B"/>
    <w:rsid w:val="00914A3D"/>
    <w:rsid w:val="009153C6"/>
    <w:rsid w:val="009155B9"/>
    <w:rsid w:val="00916369"/>
    <w:rsid w:val="009171B4"/>
    <w:rsid w:val="009175DB"/>
    <w:rsid w:val="00920E32"/>
    <w:rsid w:val="00920F39"/>
    <w:rsid w:val="0092127D"/>
    <w:rsid w:val="009212D2"/>
    <w:rsid w:val="00922978"/>
    <w:rsid w:val="009246C9"/>
    <w:rsid w:val="00930047"/>
    <w:rsid w:val="00930D43"/>
    <w:rsid w:val="00931561"/>
    <w:rsid w:val="009318B8"/>
    <w:rsid w:val="009321FA"/>
    <w:rsid w:val="00934B16"/>
    <w:rsid w:val="00934FD2"/>
    <w:rsid w:val="00936082"/>
    <w:rsid w:val="0093780F"/>
    <w:rsid w:val="009378A2"/>
    <w:rsid w:val="00937B2C"/>
    <w:rsid w:val="00940D71"/>
    <w:rsid w:val="00941127"/>
    <w:rsid w:val="00941681"/>
    <w:rsid w:val="00942610"/>
    <w:rsid w:val="00944A08"/>
    <w:rsid w:val="009450E7"/>
    <w:rsid w:val="00945D2A"/>
    <w:rsid w:val="00947179"/>
    <w:rsid w:val="00947661"/>
    <w:rsid w:val="00947A92"/>
    <w:rsid w:val="00947C79"/>
    <w:rsid w:val="00950022"/>
    <w:rsid w:val="00950409"/>
    <w:rsid w:val="0095068C"/>
    <w:rsid w:val="0095077D"/>
    <w:rsid w:val="00950823"/>
    <w:rsid w:val="009531E5"/>
    <w:rsid w:val="0095363E"/>
    <w:rsid w:val="00954D0A"/>
    <w:rsid w:val="00955683"/>
    <w:rsid w:val="00956258"/>
    <w:rsid w:val="00956382"/>
    <w:rsid w:val="00957A3F"/>
    <w:rsid w:val="00957C56"/>
    <w:rsid w:val="00960E52"/>
    <w:rsid w:val="0096126A"/>
    <w:rsid w:val="00961839"/>
    <w:rsid w:val="0096191A"/>
    <w:rsid w:val="00961A5E"/>
    <w:rsid w:val="00961CAA"/>
    <w:rsid w:val="00962387"/>
    <w:rsid w:val="0096264B"/>
    <w:rsid w:val="00962BA5"/>
    <w:rsid w:val="00963373"/>
    <w:rsid w:val="00964026"/>
    <w:rsid w:val="00965848"/>
    <w:rsid w:val="0096604A"/>
    <w:rsid w:val="009661DC"/>
    <w:rsid w:val="0096692C"/>
    <w:rsid w:val="00967332"/>
    <w:rsid w:val="009675E9"/>
    <w:rsid w:val="0096786A"/>
    <w:rsid w:val="009707EA"/>
    <w:rsid w:val="0097145E"/>
    <w:rsid w:val="00971B24"/>
    <w:rsid w:val="00971C05"/>
    <w:rsid w:val="0097370C"/>
    <w:rsid w:val="0097371E"/>
    <w:rsid w:val="00973945"/>
    <w:rsid w:val="009739C2"/>
    <w:rsid w:val="00973B6B"/>
    <w:rsid w:val="00973D9D"/>
    <w:rsid w:val="00974306"/>
    <w:rsid w:val="0097488B"/>
    <w:rsid w:val="00974F31"/>
    <w:rsid w:val="00975A88"/>
    <w:rsid w:val="00975C22"/>
    <w:rsid w:val="00976102"/>
    <w:rsid w:val="00976174"/>
    <w:rsid w:val="00977D30"/>
    <w:rsid w:val="00980E23"/>
    <w:rsid w:val="00980E6C"/>
    <w:rsid w:val="00980EF0"/>
    <w:rsid w:val="00980F03"/>
    <w:rsid w:val="009827E3"/>
    <w:rsid w:val="00982A77"/>
    <w:rsid w:val="00983582"/>
    <w:rsid w:val="00983E54"/>
    <w:rsid w:val="00984230"/>
    <w:rsid w:val="00984B94"/>
    <w:rsid w:val="00984D80"/>
    <w:rsid w:val="009864A7"/>
    <w:rsid w:val="00987C45"/>
    <w:rsid w:val="009911A4"/>
    <w:rsid w:val="0099200F"/>
    <w:rsid w:val="0099414E"/>
    <w:rsid w:val="00994A77"/>
    <w:rsid w:val="00994F43"/>
    <w:rsid w:val="00995CF8"/>
    <w:rsid w:val="00995F01"/>
    <w:rsid w:val="00997101"/>
    <w:rsid w:val="009977A3"/>
    <w:rsid w:val="009A025C"/>
    <w:rsid w:val="009A0C10"/>
    <w:rsid w:val="009A1334"/>
    <w:rsid w:val="009A2034"/>
    <w:rsid w:val="009A2191"/>
    <w:rsid w:val="009A31A6"/>
    <w:rsid w:val="009A33EB"/>
    <w:rsid w:val="009A39B2"/>
    <w:rsid w:val="009A4B0D"/>
    <w:rsid w:val="009A4D08"/>
    <w:rsid w:val="009A5415"/>
    <w:rsid w:val="009A6029"/>
    <w:rsid w:val="009A6699"/>
    <w:rsid w:val="009A7ED8"/>
    <w:rsid w:val="009A7FC1"/>
    <w:rsid w:val="009B3931"/>
    <w:rsid w:val="009B4800"/>
    <w:rsid w:val="009B4B5B"/>
    <w:rsid w:val="009B643D"/>
    <w:rsid w:val="009B6840"/>
    <w:rsid w:val="009B7A81"/>
    <w:rsid w:val="009C025B"/>
    <w:rsid w:val="009C043A"/>
    <w:rsid w:val="009C0526"/>
    <w:rsid w:val="009C0906"/>
    <w:rsid w:val="009C0F08"/>
    <w:rsid w:val="009C0FD0"/>
    <w:rsid w:val="009C47ED"/>
    <w:rsid w:val="009C4D72"/>
    <w:rsid w:val="009C52FE"/>
    <w:rsid w:val="009C6017"/>
    <w:rsid w:val="009C7070"/>
    <w:rsid w:val="009C7094"/>
    <w:rsid w:val="009C7205"/>
    <w:rsid w:val="009C7663"/>
    <w:rsid w:val="009C7992"/>
    <w:rsid w:val="009D131F"/>
    <w:rsid w:val="009D1E97"/>
    <w:rsid w:val="009D2191"/>
    <w:rsid w:val="009D2FEC"/>
    <w:rsid w:val="009D34DF"/>
    <w:rsid w:val="009D364E"/>
    <w:rsid w:val="009D4209"/>
    <w:rsid w:val="009D42FB"/>
    <w:rsid w:val="009D59FD"/>
    <w:rsid w:val="009D5BB3"/>
    <w:rsid w:val="009D5D39"/>
    <w:rsid w:val="009D69AD"/>
    <w:rsid w:val="009D6B8E"/>
    <w:rsid w:val="009D7016"/>
    <w:rsid w:val="009D7358"/>
    <w:rsid w:val="009D7EFF"/>
    <w:rsid w:val="009E0EB9"/>
    <w:rsid w:val="009E0F69"/>
    <w:rsid w:val="009E1588"/>
    <w:rsid w:val="009E177E"/>
    <w:rsid w:val="009E1FF0"/>
    <w:rsid w:val="009E26A0"/>
    <w:rsid w:val="009E2F38"/>
    <w:rsid w:val="009E6497"/>
    <w:rsid w:val="009E7166"/>
    <w:rsid w:val="009E787E"/>
    <w:rsid w:val="009F0867"/>
    <w:rsid w:val="009F10B1"/>
    <w:rsid w:val="009F1B51"/>
    <w:rsid w:val="009F20EC"/>
    <w:rsid w:val="009F3198"/>
    <w:rsid w:val="009F31BE"/>
    <w:rsid w:val="009F3638"/>
    <w:rsid w:val="009F4161"/>
    <w:rsid w:val="009F6BA9"/>
    <w:rsid w:val="009F7068"/>
    <w:rsid w:val="009F70D0"/>
    <w:rsid w:val="009F7E02"/>
    <w:rsid w:val="00A00A67"/>
    <w:rsid w:val="00A00BE9"/>
    <w:rsid w:val="00A044A2"/>
    <w:rsid w:val="00A04514"/>
    <w:rsid w:val="00A04DB5"/>
    <w:rsid w:val="00A10CF4"/>
    <w:rsid w:val="00A129FA"/>
    <w:rsid w:val="00A148DA"/>
    <w:rsid w:val="00A14AAE"/>
    <w:rsid w:val="00A14E47"/>
    <w:rsid w:val="00A1561B"/>
    <w:rsid w:val="00A16B3B"/>
    <w:rsid w:val="00A2057A"/>
    <w:rsid w:val="00A209AD"/>
    <w:rsid w:val="00A20AC2"/>
    <w:rsid w:val="00A20B6D"/>
    <w:rsid w:val="00A20E04"/>
    <w:rsid w:val="00A210D4"/>
    <w:rsid w:val="00A21CEB"/>
    <w:rsid w:val="00A22253"/>
    <w:rsid w:val="00A22832"/>
    <w:rsid w:val="00A23068"/>
    <w:rsid w:val="00A23D46"/>
    <w:rsid w:val="00A24410"/>
    <w:rsid w:val="00A245D0"/>
    <w:rsid w:val="00A249DE"/>
    <w:rsid w:val="00A25E3F"/>
    <w:rsid w:val="00A30E74"/>
    <w:rsid w:val="00A3191F"/>
    <w:rsid w:val="00A32244"/>
    <w:rsid w:val="00A3264E"/>
    <w:rsid w:val="00A32BD5"/>
    <w:rsid w:val="00A32EA7"/>
    <w:rsid w:val="00A3366D"/>
    <w:rsid w:val="00A33E5D"/>
    <w:rsid w:val="00A33FD9"/>
    <w:rsid w:val="00A34C45"/>
    <w:rsid w:val="00A35A11"/>
    <w:rsid w:val="00A3716C"/>
    <w:rsid w:val="00A378AB"/>
    <w:rsid w:val="00A378B9"/>
    <w:rsid w:val="00A37E94"/>
    <w:rsid w:val="00A4234D"/>
    <w:rsid w:val="00A42C06"/>
    <w:rsid w:val="00A45042"/>
    <w:rsid w:val="00A461D0"/>
    <w:rsid w:val="00A50F32"/>
    <w:rsid w:val="00A51140"/>
    <w:rsid w:val="00A51C8E"/>
    <w:rsid w:val="00A5229C"/>
    <w:rsid w:val="00A535FE"/>
    <w:rsid w:val="00A5696E"/>
    <w:rsid w:val="00A57955"/>
    <w:rsid w:val="00A57C35"/>
    <w:rsid w:val="00A60617"/>
    <w:rsid w:val="00A60B3C"/>
    <w:rsid w:val="00A62656"/>
    <w:rsid w:val="00A64B26"/>
    <w:rsid w:val="00A67169"/>
    <w:rsid w:val="00A678B6"/>
    <w:rsid w:val="00A67A97"/>
    <w:rsid w:val="00A70845"/>
    <w:rsid w:val="00A70BF2"/>
    <w:rsid w:val="00A73298"/>
    <w:rsid w:val="00A743F0"/>
    <w:rsid w:val="00A75703"/>
    <w:rsid w:val="00A75925"/>
    <w:rsid w:val="00A75E90"/>
    <w:rsid w:val="00A76C56"/>
    <w:rsid w:val="00A77B7A"/>
    <w:rsid w:val="00A80688"/>
    <w:rsid w:val="00A810FC"/>
    <w:rsid w:val="00A82994"/>
    <w:rsid w:val="00A83BE7"/>
    <w:rsid w:val="00A84CCB"/>
    <w:rsid w:val="00A85433"/>
    <w:rsid w:val="00A85745"/>
    <w:rsid w:val="00A87808"/>
    <w:rsid w:val="00A90083"/>
    <w:rsid w:val="00A9177F"/>
    <w:rsid w:val="00A936B4"/>
    <w:rsid w:val="00A93F36"/>
    <w:rsid w:val="00A94C0D"/>
    <w:rsid w:val="00A94FC8"/>
    <w:rsid w:val="00A95B2B"/>
    <w:rsid w:val="00A9601D"/>
    <w:rsid w:val="00A96534"/>
    <w:rsid w:val="00A9731B"/>
    <w:rsid w:val="00AA043A"/>
    <w:rsid w:val="00AA06DD"/>
    <w:rsid w:val="00AA10AB"/>
    <w:rsid w:val="00AA36ED"/>
    <w:rsid w:val="00AA3710"/>
    <w:rsid w:val="00AA45F1"/>
    <w:rsid w:val="00AA52E6"/>
    <w:rsid w:val="00AA63DC"/>
    <w:rsid w:val="00AB06A2"/>
    <w:rsid w:val="00AB276C"/>
    <w:rsid w:val="00AB3D36"/>
    <w:rsid w:val="00AB4E88"/>
    <w:rsid w:val="00AB58C0"/>
    <w:rsid w:val="00AB66ED"/>
    <w:rsid w:val="00AC08EB"/>
    <w:rsid w:val="00AC2367"/>
    <w:rsid w:val="00AC2DCC"/>
    <w:rsid w:val="00AC458A"/>
    <w:rsid w:val="00AC789F"/>
    <w:rsid w:val="00AC7F60"/>
    <w:rsid w:val="00AD0921"/>
    <w:rsid w:val="00AD0BDF"/>
    <w:rsid w:val="00AD0DD6"/>
    <w:rsid w:val="00AD13F1"/>
    <w:rsid w:val="00AD5B8A"/>
    <w:rsid w:val="00AD5C04"/>
    <w:rsid w:val="00AD6D5D"/>
    <w:rsid w:val="00AD6FE4"/>
    <w:rsid w:val="00AD7670"/>
    <w:rsid w:val="00AE0703"/>
    <w:rsid w:val="00AE0ABC"/>
    <w:rsid w:val="00AE0BD4"/>
    <w:rsid w:val="00AE102D"/>
    <w:rsid w:val="00AE113B"/>
    <w:rsid w:val="00AE24AF"/>
    <w:rsid w:val="00AE375A"/>
    <w:rsid w:val="00AE47BA"/>
    <w:rsid w:val="00AE494F"/>
    <w:rsid w:val="00AE4B43"/>
    <w:rsid w:val="00AE70D4"/>
    <w:rsid w:val="00AE7C1B"/>
    <w:rsid w:val="00AE7F34"/>
    <w:rsid w:val="00AF10A3"/>
    <w:rsid w:val="00AF2624"/>
    <w:rsid w:val="00AF2E5F"/>
    <w:rsid w:val="00AF441F"/>
    <w:rsid w:val="00AF58AF"/>
    <w:rsid w:val="00AF7E3A"/>
    <w:rsid w:val="00AF7E56"/>
    <w:rsid w:val="00B002DE"/>
    <w:rsid w:val="00B01E6B"/>
    <w:rsid w:val="00B01EFC"/>
    <w:rsid w:val="00B02726"/>
    <w:rsid w:val="00B02F70"/>
    <w:rsid w:val="00B0372A"/>
    <w:rsid w:val="00B046C3"/>
    <w:rsid w:val="00B06AD2"/>
    <w:rsid w:val="00B0720D"/>
    <w:rsid w:val="00B07796"/>
    <w:rsid w:val="00B131AC"/>
    <w:rsid w:val="00B1380F"/>
    <w:rsid w:val="00B1468E"/>
    <w:rsid w:val="00B152FF"/>
    <w:rsid w:val="00B15CC2"/>
    <w:rsid w:val="00B16BC4"/>
    <w:rsid w:val="00B1788A"/>
    <w:rsid w:val="00B21278"/>
    <w:rsid w:val="00B216E4"/>
    <w:rsid w:val="00B22923"/>
    <w:rsid w:val="00B22A38"/>
    <w:rsid w:val="00B234CE"/>
    <w:rsid w:val="00B24523"/>
    <w:rsid w:val="00B249D0"/>
    <w:rsid w:val="00B24EB8"/>
    <w:rsid w:val="00B257BA"/>
    <w:rsid w:val="00B260E8"/>
    <w:rsid w:val="00B27230"/>
    <w:rsid w:val="00B27288"/>
    <w:rsid w:val="00B279E9"/>
    <w:rsid w:val="00B309B8"/>
    <w:rsid w:val="00B30A63"/>
    <w:rsid w:val="00B329F7"/>
    <w:rsid w:val="00B32E1A"/>
    <w:rsid w:val="00B3312A"/>
    <w:rsid w:val="00B336EB"/>
    <w:rsid w:val="00B34654"/>
    <w:rsid w:val="00B346DC"/>
    <w:rsid w:val="00B362A4"/>
    <w:rsid w:val="00B36919"/>
    <w:rsid w:val="00B37152"/>
    <w:rsid w:val="00B3776A"/>
    <w:rsid w:val="00B37CF3"/>
    <w:rsid w:val="00B37F26"/>
    <w:rsid w:val="00B40014"/>
    <w:rsid w:val="00B40739"/>
    <w:rsid w:val="00B409F4"/>
    <w:rsid w:val="00B40D39"/>
    <w:rsid w:val="00B41335"/>
    <w:rsid w:val="00B4272A"/>
    <w:rsid w:val="00B42875"/>
    <w:rsid w:val="00B42A6F"/>
    <w:rsid w:val="00B42CC2"/>
    <w:rsid w:val="00B43A4F"/>
    <w:rsid w:val="00B45600"/>
    <w:rsid w:val="00B45C0A"/>
    <w:rsid w:val="00B467C8"/>
    <w:rsid w:val="00B46958"/>
    <w:rsid w:val="00B47C4E"/>
    <w:rsid w:val="00B503B8"/>
    <w:rsid w:val="00B50CB4"/>
    <w:rsid w:val="00B513C0"/>
    <w:rsid w:val="00B518C8"/>
    <w:rsid w:val="00B522AD"/>
    <w:rsid w:val="00B5255B"/>
    <w:rsid w:val="00B526AE"/>
    <w:rsid w:val="00B5391D"/>
    <w:rsid w:val="00B541BD"/>
    <w:rsid w:val="00B5448D"/>
    <w:rsid w:val="00B544B6"/>
    <w:rsid w:val="00B54A02"/>
    <w:rsid w:val="00B54CC9"/>
    <w:rsid w:val="00B5535B"/>
    <w:rsid w:val="00B56BD9"/>
    <w:rsid w:val="00B612A4"/>
    <w:rsid w:val="00B62C82"/>
    <w:rsid w:val="00B6494B"/>
    <w:rsid w:val="00B64AE6"/>
    <w:rsid w:val="00B64E92"/>
    <w:rsid w:val="00B65781"/>
    <w:rsid w:val="00B66172"/>
    <w:rsid w:val="00B663D6"/>
    <w:rsid w:val="00B6684B"/>
    <w:rsid w:val="00B67879"/>
    <w:rsid w:val="00B72015"/>
    <w:rsid w:val="00B73D51"/>
    <w:rsid w:val="00B73DD5"/>
    <w:rsid w:val="00B749A5"/>
    <w:rsid w:val="00B749E1"/>
    <w:rsid w:val="00B753D1"/>
    <w:rsid w:val="00B763E5"/>
    <w:rsid w:val="00B76445"/>
    <w:rsid w:val="00B7667E"/>
    <w:rsid w:val="00B771D5"/>
    <w:rsid w:val="00B801A3"/>
    <w:rsid w:val="00B80234"/>
    <w:rsid w:val="00B8167F"/>
    <w:rsid w:val="00B81B0A"/>
    <w:rsid w:val="00B822E1"/>
    <w:rsid w:val="00B82AD0"/>
    <w:rsid w:val="00B83053"/>
    <w:rsid w:val="00B8388A"/>
    <w:rsid w:val="00B84317"/>
    <w:rsid w:val="00B87345"/>
    <w:rsid w:val="00B87CD1"/>
    <w:rsid w:val="00B91473"/>
    <w:rsid w:val="00B91D1A"/>
    <w:rsid w:val="00B92E1F"/>
    <w:rsid w:val="00B93240"/>
    <w:rsid w:val="00B93A42"/>
    <w:rsid w:val="00B9491C"/>
    <w:rsid w:val="00B9516A"/>
    <w:rsid w:val="00B9580A"/>
    <w:rsid w:val="00B9675A"/>
    <w:rsid w:val="00B9756D"/>
    <w:rsid w:val="00B97E34"/>
    <w:rsid w:val="00BA0406"/>
    <w:rsid w:val="00BA0AB5"/>
    <w:rsid w:val="00BA0C0A"/>
    <w:rsid w:val="00BA16B6"/>
    <w:rsid w:val="00BA187C"/>
    <w:rsid w:val="00BA1901"/>
    <w:rsid w:val="00BA1D84"/>
    <w:rsid w:val="00BA1DBE"/>
    <w:rsid w:val="00BA293F"/>
    <w:rsid w:val="00BA479D"/>
    <w:rsid w:val="00BA597A"/>
    <w:rsid w:val="00BA5AB2"/>
    <w:rsid w:val="00BA5EEF"/>
    <w:rsid w:val="00BB0437"/>
    <w:rsid w:val="00BB056D"/>
    <w:rsid w:val="00BB05F6"/>
    <w:rsid w:val="00BB07F5"/>
    <w:rsid w:val="00BB1B90"/>
    <w:rsid w:val="00BB20B6"/>
    <w:rsid w:val="00BB2320"/>
    <w:rsid w:val="00BB26FC"/>
    <w:rsid w:val="00BB28D6"/>
    <w:rsid w:val="00BB3026"/>
    <w:rsid w:val="00BB3079"/>
    <w:rsid w:val="00BB4222"/>
    <w:rsid w:val="00BB596B"/>
    <w:rsid w:val="00BB59A0"/>
    <w:rsid w:val="00BB5D86"/>
    <w:rsid w:val="00BB5E12"/>
    <w:rsid w:val="00BB6166"/>
    <w:rsid w:val="00BC00A8"/>
    <w:rsid w:val="00BC034E"/>
    <w:rsid w:val="00BC039C"/>
    <w:rsid w:val="00BC081C"/>
    <w:rsid w:val="00BC142A"/>
    <w:rsid w:val="00BC2EB9"/>
    <w:rsid w:val="00BC3413"/>
    <w:rsid w:val="00BC35E1"/>
    <w:rsid w:val="00BC36FC"/>
    <w:rsid w:val="00BC38BA"/>
    <w:rsid w:val="00BC3D23"/>
    <w:rsid w:val="00BC3F11"/>
    <w:rsid w:val="00BC44B2"/>
    <w:rsid w:val="00BC57B3"/>
    <w:rsid w:val="00BC5B55"/>
    <w:rsid w:val="00BC7A28"/>
    <w:rsid w:val="00BD2EC3"/>
    <w:rsid w:val="00BD3386"/>
    <w:rsid w:val="00BD389C"/>
    <w:rsid w:val="00BD4EC0"/>
    <w:rsid w:val="00BD50D2"/>
    <w:rsid w:val="00BD5723"/>
    <w:rsid w:val="00BD5729"/>
    <w:rsid w:val="00BD6E2E"/>
    <w:rsid w:val="00BE1E57"/>
    <w:rsid w:val="00BE4825"/>
    <w:rsid w:val="00BE538D"/>
    <w:rsid w:val="00BE560D"/>
    <w:rsid w:val="00BE625E"/>
    <w:rsid w:val="00BE673A"/>
    <w:rsid w:val="00BE6CA9"/>
    <w:rsid w:val="00BE7590"/>
    <w:rsid w:val="00BE7902"/>
    <w:rsid w:val="00BE7EAC"/>
    <w:rsid w:val="00BF03D0"/>
    <w:rsid w:val="00BF111F"/>
    <w:rsid w:val="00BF117C"/>
    <w:rsid w:val="00BF1567"/>
    <w:rsid w:val="00BF1595"/>
    <w:rsid w:val="00BF1762"/>
    <w:rsid w:val="00BF2941"/>
    <w:rsid w:val="00BF37E9"/>
    <w:rsid w:val="00BF38F0"/>
    <w:rsid w:val="00BF5AE2"/>
    <w:rsid w:val="00BF6D99"/>
    <w:rsid w:val="00BF6DD4"/>
    <w:rsid w:val="00C00055"/>
    <w:rsid w:val="00C00066"/>
    <w:rsid w:val="00C0074E"/>
    <w:rsid w:val="00C0221D"/>
    <w:rsid w:val="00C03027"/>
    <w:rsid w:val="00C04884"/>
    <w:rsid w:val="00C04C84"/>
    <w:rsid w:val="00C05165"/>
    <w:rsid w:val="00C05891"/>
    <w:rsid w:val="00C05932"/>
    <w:rsid w:val="00C07DCF"/>
    <w:rsid w:val="00C10D84"/>
    <w:rsid w:val="00C11296"/>
    <w:rsid w:val="00C11756"/>
    <w:rsid w:val="00C11FC0"/>
    <w:rsid w:val="00C12CFA"/>
    <w:rsid w:val="00C143B8"/>
    <w:rsid w:val="00C147BB"/>
    <w:rsid w:val="00C14B96"/>
    <w:rsid w:val="00C14C30"/>
    <w:rsid w:val="00C1506B"/>
    <w:rsid w:val="00C21B07"/>
    <w:rsid w:val="00C21C69"/>
    <w:rsid w:val="00C22135"/>
    <w:rsid w:val="00C225CD"/>
    <w:rsid w:val="00C22B4F"/>
    <w:rsid w:val="00C22ECF"/>
    <w:rsid w:val="00C232DC"/>
    <w:rsid w:val="00C233F0"/>
    <w:rsid w:val="00C23BA8"/>
    <w:rsid w:val="00C23D52"/>
    <w:rsid w:val="00C243A1"/>
    <w:rsid w:val="00C24744"/>
    <w:rsid w:val="00C24DFF"/>
    <w:rsid w:val="00C2751D"/>
    <w:rsid w:val="00C27661"/>
    <w:rsid w:val="00C27AFD"/>
    <w:rsid w:val="00C30322"/>
    <w:rsid w:val="00C310BB"/>
    <w:rsid w:val="00C31384"/>
    <w:rsid w:val="00C3145D"/>
    <w:rsid w:val="00C31B11"/>
    <w:rsid w:val="00C32746"/>
    <w:rsid w:val="00C32CFF"/>
    <w:rsid w:val="00C33CCC"/>
    <w:rsid w:val="00C344D3"/>
    <w:rsid w:val="00C348A2"/>
    <w:rsid w:val="00C35908"/>
    <w:rsid w:val="00C37822"/>
    <w:rsid w:val="00C37BA3"/>
    <w:rsid w:val="00C40EC1"/>
    <w:rsid w:val="00C41361"/>
    <w:rsid w:val="00C425C9"/>
    <w:rsid w:val="00C43DD9"/>
    <w:rsid w:val="00C43DE6"/>
    <w:rsid w:val="00C44242"/>
    <w:rsid w:val="00C44DBF"/>
    <w:rsid w:val="00C451EC"/>
    <w:rsid w:val="00C453D3"/>
    <w:rsid w:val="00C477BA"/>
    <w:rsid w:val="00C47F3D"/>
    <w:rsid w:val="00C531C4"/>
    <w:rsid w:val="00C533F0"/>
    <w:rsid w:val="00C537ED"/>
    <w:rsid w:val="00C5481C"/>
    <w:rsid w:val="00C54BA9"/>
    <w:rsid w:val="00C5574D"/>
    <w:rsid w:val="00C55808"/>
    <w:rsid w:val="00C558A7"/>
    <w:rsid w:val="00C55B1E"/>
    <w:rsid w:val="00C55B80"/>
    <w:rsid w:val="00C5646C"/>
    <w:rsid w:val="00C604C7"/>
    <w:rsid w:val="00C6111C"/>
    <w:rsid w:val="00C6137C"/>
    <w:rsid w:val="00C61461"/>
    <w:rsid w:val="00C614F4"/>
    <w:rsid w:val="00C61554"/>
    <w:rsid w:val="00C649FD"/>
    <w:rsid w:val="00C65330"/>
    <w:rsid w:val="00C66E66"/>
    <w:rsid w:val="00C700BE"/>
    <w:rsid w:val="00C701FF"/>
    <w:rsid w:val="00C71985"/>
    <w:rsid w:val="00C719F6"/>
    <w:rsid w:val="00C71E96"/>
    <w:rsid w:val="00C727A1"/>
    <w:rsid w:val="00C732EB"/>
    <w:rsid w:val="00C73755"/>
    <w:rsid w:val="00C74E6E"/>
    <w:rsid w:val="00C75F34"/>
    <w:rsid w:val="00C77198"/>
    <w:rsid w:val="00C77664"/>
    <w:rsid w:val="00C777AD"/>
    <w:rsid w:val="00C77E0A"/>
    <w:rsid w:val="00C816B4"/>
    <w:rsid w:val="00C81756"/>
    <w:rsid w:val="00C8268C"/>
    <w:rsid w:val="00C82FA0"/>
    <w:rsid w:val="00C845CD"/>
    <w:rsid w:val="00C866C7"/>
    <w:rsid w:val="00C92D35"/>
    <w:rsid w:val="00C971F5"/>
    <w:rsid w:val="00C97796"/>
    <w:rsid w:val="00CA0481"/>
    <w:rsid w:val="00CA0A32"/>
    <w:rsid w:val="00CA18BB"/>
    <w:rsid w:val="00CA2AE8"/>
    <w:rsid w:val="00CA3738"/>
    <w:rsid w:val="00CA3E9A"/>
    <w:rsid w:val="00CA4F37"/>
    <w:rsid w:val="00CA537E"/>
    <w:rsid w:val="00CA697D"/>
    <w:rsid w:val="00CB08E2"/>
    <w:rsid w:val="00CB1BFE"/>
    <w:rsid w:val="00CB259E"/>
    <w:rsid w:val="00CB3254"/>
    <w:rsid w:val="00CB3299"/>
    <w:rsid w:val="00CB3545"/>
    <w:rsid w:val="00CB4299"/>
    <w:rsid w:val="00CB5830"/>
    <w:rsid w:val="00CB62F9"/>
    <w:rsid w:val="00CB68A0"/>
    <w:rsid w:val="00CB6C17"/>
    <w:rsid w:val="00CB6CAB"/>
    <w:rsid w:val="00CB77F4"/>
    <w:rsid w:val="00CC06AB"/>
    <w:rsid w:val="00CC1CCE"/>
    <w:rsid w:val="00CC27C6"/>
    <w:rsid w:val="00CC2AD8"/>
    <w:rsid w:val="00CC2AE9"/>
    <w:rsid w:val="00CC353A"/>
    <w:rsid w:val="00CC36C5"/>
    <w:rsid w:val="00CC4F4F"/>
    <w:rsid w:val="00CC60B9"/>
    <w:rsid w:val="00CC6A4E"/>
    <w:rsid w:val="00CC6A98"/>
    <w:rsid w:val="00CD00D8"/>
    <w:rsid w:val="00CD2895"/>
    <w:rsid w:val="00CD2E9E"/>
    <w:rsid w:val="00CD3200"/>
    <w:rsid w:val="00CD364E"/>
    <w:rsid w:val="00CD36CD"/>
    <w:rsid w:val="00CD37F5"/>
    <w:rsid w:val="00CD3F3A"/>
    <w:rsid w:val="00CD4B4E"/>
    <w:rsid w:val="00CD5CC7"/>
    <w:rsid w:val="00CD624D"/>
    <w:rsid w:val="00CD6260"/>
    <w:rsid w:val="00CD66FC"/>
    <w:rsid w:val="00CD6F67"/>
    <w:rsid w:val="00CD709A"/>
    <w:rsid w:val="00CE1199"/>
    <w:rsid w:val="00CE1284"/>
    <w:rsid w:val="00CE373D"/>
    <w:rsid w:val="00CE3850"/>
    <w:rsid w:val="00CE3E2E"/>
    <w:rsid w:val="00CE615C"/>
    <w:rsid w:val="00CE6557"/>
    <w:rsid w:val="00CE68E7"/>
    <w:rsid w:val="00CE6D63"/>
    <w:rsid w:val="00CF00F1"/>
    <w:rsid w:val="00CF1059"/>
    <w:rsid w:val="00CF1180"/>
    <w:rsid w:val="00CF2989"/>
    <w:rsid w:val="00CF3544"/>
    <w:rsid w:val="00CF388A"/>
    <w:rsid w:val="00CF4508"/>
    <w:rsid w:val="00CF478E"/>
    <w:rsid w:val="00CF5044"/>
    <w:rsid w:val="00CF5064"/>
    <w:rsid w:val="00CF528C"/>
    <w:rsid w:val="00CF5C2F"/>
    <w:rsid w:val="00CF632C"/>
    <w:rsid w:val="00CF7969"/>
    <w:rsid w:val="00D006A1"/>
    <w:rsid w:val="00D01EE9"/>
    <w:rsid w:val="00D02E1F"/>
    <w:rsid w:val="00D03011"/>
    <w:rsid w:val="00D03E76"/>
    <w:rsid w:val="00D03F50"/>
    <w:rsid w:val="00D06FA9"/>
    <w:rsid w:val="00D108AC"/>
    <w:rsid w:val="00D11155"/>
    <w:rsid w:val="00D1130A"/>
    <w:rsid w:val="00D12285"/>
    <w:rsid w:val="00D12440"/>
    <w:rsid w:val="00D12DDF"/>
    <w:rsid w:val="00D12F0C"/>
    <w:rsid w:val="00D135E1"/>
    <w:rsid w:val="00D1371A"/>
    <w:rsid w:val="00D149F1"/>
    <w:rsid w:val="00D14B87"/>
    <w:rsid w:val="00D156B3"/>
    <w:rsid w:val="00D17FB3"/>
    <w:rsid w:val="00D20777"/>
    <w:rsid w:val="00D20E62"/>
    <w:rsid w:val="00D21514"/>
    <w:rsid w:val="00D21F5D"/>
    <w:rsid w:val="00D2214C"/>
    <w:rsid w:val="00D23686"/>
    <w:rsid w:val="00D23F57"/>
    <w:rsid w:val="00D24157"/>
    <w:rsid w:val="00D24BEF"/>
    <w:rsid w:val="00D266B7"/>
    <w:rsid w:val="00D26AE7"/>
    <w:rsid w:val="00D3028C"/>
    <w:rsid w:val="00D30803"/>
    <w:rsid w:val="00D30B94"/>
    <w:rsid w:val="00D3252E"/>
    <w:rsid w:val="00D339B0"/>
    <w:rsid w:val="00D34DB9"/>
    <w:rsid w:val="00D34F11"/>
    <w:rsid w:val="00D354B6"/>
    <w:rsid w:val="00D35C99"/>
    <w:rsid w:val="00D36938"/>
    <w:rsid w:val="00D36A92"/>
    <w:rsid w:val="00D36F94"/>
    <w:rsid w:val="00D37840"/>
    <w:rsid w:val="00D408AF"/>
    <w:rsid w:val="00D41D4A"/>
    <w:rsid w:val="00D425A0"/>
    <w:rsid w:val="00D425C7"/>
    <w:rsid w:val="00D4293C"/>
    <w:rsid w:val="00D4293D"/>
    <w:rsid w:val="00D42AB2"/>
    <w:rsid w:val="00D431A7"/>
    <w:rsid w:val="00D431DB"/>
    <w:rsid w:val="00D44BC6"/>
    <w:rsid w:val="00D4545C"/>
    <w:rsid w:val="00D4597B"/>
    <w:rsid w:val="00D459DD"/>
    <w:rsid w:val="00D45E8E"/>
    <w:rsid w:val="00D46105"/>
    <w:rsid w:val="00D46261"/>
    <w:rsid w:val="00D46771"/>
    <w:rsid w:val="00D46B66"/>
    <w:rsid w:val="00D50223"/>
    <w:rsid w:val="00D50830"/>
    <w:rsid w:val="00D5249D"/>
    <w:rsid w:val="00D530BA"/>
    <w:rsid w:val="00D53D0B"/>
    <w:rsid w:val="00D55CBC"/>
    <w:rsid w:val="00D56744"/>
    <w:rsid w:val="00D57044"/>
    <w:rsid w:val="00D571F9"/>
    <w:rsid w:val="00D573C4"/>
    <w:rsid w:val="00D57460"/>
    <w:rsid w:val="00D62466"/>
    <w:rsid w:val="00D62C3E"/>
    <w:rsid w:val="00D62DF8"/>
    <w:rsid w:val="00D6313F"/>
    <w:rsid w:val="00D6316F"/>
    <w:rsid w:val="00D63609"/>
    <w:rsid w:val="00D65653"/>
    <w:rsid w:val="00D657C9"/>
    <w:rsid w:val="00D668BD"/>
    <w:rsid w:val="00D6747F"/>
    <w:rsid w:val="00D67805"/>
    <w:rsid w:val="00D73695"/>
    <w:rsid w:val="00D7369C"/>
    <w:rsid w:val="00D73AF8"/>
    <w:rsid w:val="00D74ACE"/>
    <w:rsid w:val="00D74E96"/>
    <w:rsid w:val="00D750E4"/>
    <w:rsid w:val="00D75AD2"/>
    <w:rsid w:val="00D75EE9"/>
    <w:rsid w:val="00D77463"/>
    <w:rsid w:val="00D7780D"/>
    <w:rsid w:val="00D77D4D"/>
    <w:rsid w:val="00D8207D"/>
    <w:rsid w:val="00D82987"/>
    <w:rsid w:val="00D8563A"/>
    <w:rsid w:val="00D8650E"/>
    <w:rsid w:val="00D86D66"/>
    <w:rsid w:val="00D90E72"/>
    <w:rsid w:val="00D92224"/>
    <w:rsid w:val="00D924E5"/>
    <w:rsid w:val="00D9426B"/>
    <w:rsid w:val="00D94D61"/>
    <w:rsid w:val="00D96C79"/>
    <w:rsid w:val="00D96D18"/>
    <w:rsid w:val="00D975B7"/>
    <w:rsid w:val="00D97E3B"/>
    <w:rsid w:val="00DA03F1"/>
    <w:rsid w:val="00DA31C3"/>
    <w:rsid w:val="00DA3255"/>
    <w:rsid w:val="00DA43DC"/>
    <w:rsid w:val="00DA469F"/>
    <w:rsid w:val="00DA4966"/>
    <w:rsid w:val="00DA4AD2"/>
    <w:rsid w:val="00DA4BF6"/>
    <w:rsid w:val="00DA51CE"/>
    <w:rsid w:val="00DA5262"/>
    <w:rsid w:val="00DA5A38"/>
    <w:rsid w:val="00DA5ABF"/>
    <w:rsid w:val="00DA5B80"/>
    <w:rsid w:val="00DA5B8D"/>
    <w:rsid w:val="00DA7E38"/>
    <w:rsid w:val="00DB2C92"/>
    <w:rsid w:val="00DB3B3B"/>
    <w:rsid w:val="00DB3DD2"/>
    <w:rsid w:val="00DB458B"/>
    <w:rsid w:val="00DB74C4"/>
    <w:rsid w:val="00DC0555"/>
    <w:rsid w:val="00DC0AF2"/>
    <w:rsid w:val="00DC12E0"/>
    <w:rsid w:val="00DC136C"/>
    <w:rsid w:val="00DC238D"/>
    <w:rsid w:val="00DC2419"/>
    <w:rsid w:val="00DC2688"/>
    <w:rsid w:val="00DC2C3D"/>
    <w:rsid w:val="00DC2D2B"/>
    <w:rsid w:val="00DC32EA"/>
    <w:rsid w:val="00DC416E"/>
    <w:rsid w:val="00DC429D"/>
    <w:rsid w:val="00DC497A"/>
    <w:rsid w:val="00DC5108"/>
    <w:rsid w:val="00DC5E61"/>
    <w:rsid w:val="00DD00B8"/>
    <w:rsid w:val="00DD09F4"/>
    <w:rsid w:val="00DD1582"/>
    <w:rsid w:val="00DD207A"/>
    <w:rsid w:val="00DD2CF2"/>
    <w:rsid w:val="00DD2EA3"/>
    <w:rsid w:val="00DD3002"/>
    <w:rsid w:val="00DD3E2C"/>
    <w:rsid w:val="00DD4152"/>
    <w:rsid w:val="00DD4190"/>
    <w:rsid w:val="00DD42ED"/>
    <w:rsid w:val="00DD68B9"/>
    <w:rsid w:val="00DD6AA6"/>
    <w:rsid w:val="00DD7950"/>
    <w:rsid w:val="00DE2F7C"/>
    <w:rsid w:val="00DE365A"/>
    <w:rsid w:val="00DE40B4"/>
    <w:rsid w:val="00DE4762"/>
    <w:rsid w:val="00DE5D2D"/>
    <w:rsid w:val="00DE69D3"/>
    <w:rsid w:val="00DE6E44"/>
    <w:rsid w:val="00DE70C8"/>
    <w:rsid w:val="00DE763F"/>
    <w:rsid w:val="00DE771D"/>
    <w:rsid w:val="00DE7A94"/>
    <w:rsid w:val="00DE7BF6"/>
    <w:rsid w:val="00DF187C"/>
    <w:rsid w:val="00DF19DF"/>
    <w:rsid w:val="00DF1C5B"/>
    <w:rsid w:val="00DF1D76"/>
    <w:rsid w:val="00DF2596"/>
    <w:rsid w:val="00DF3ADB"/>
    <w:rsid w:val="00DF3B50"/>
    <w:rsid w:val="00DF4021"/>
    <w:rsid w:val="00DF514C"/>
    <w:rsid w:val="00DF5A10"/>
    <w:rsid w:val="00DF7317"/>
    <w:rsid w:val="00DF7545"/>
    <w:rsid w:val="00DF7761"/>
    <w:rsid w:val="00DF7804"/>
    <w:rsid w:val="00DF7A5A"/>
    <w:rsid w:val="00E030F5"/>
    <w:rsid w:val="00E03D5D"/>
    <w:rsid w:val="00E03D70"/>
    <w:rsid w:val="00E04454"/>
    <w:rsid w:val="00E067A5"/>
    <w:rsid w:val="00E1158C"/>
    <w:rsid w:val="00E1318C"/>
    <w:rsid w:val="00E152E0"/>
    <w:rsid w:val="00E15324"/>
    <w:rsid w:val="00E1533A"/>
    <w:rsid w:val="00E16473"/>
    <w:rsid w:val="00E20A8B"/>
    <w:rsid w:val="00E210F4"/>
    <w:rsid w:val="00E21617"/>
    <w:rsid w:val="00E21B25"/>
    <w:rsid w:val="00E21B50"/>
    <w:rsid w:val="00E21C1A"/>
    <w:rsid w:val="00E222CE"/>
    <w:rsid w:val="00E22B2B"/>
    <w:rsid w:val="00E22EDB"/>
    <w:rsid w:val="00E23FD9"/>
    <w:rsid w:val="00E245D8"/>
    <w:rsid w:val="00E2522C"/>
    <w:rsid w:val="00E25253"/>
    <w:rsid w:val="00E25CD8"/>
    <w:rsid w:val="00E26EF2"/>
    <w:rsid w:val="00E273AC"/>
    <w:rsid w:val="00E30CED"/>
    <w:rsid w:val="00E3204D"/>
    <w:rsid w:val="00E33A93"/>
    <w:rsid w:val="00E33BB3"/>
    <w:rsid w:val="00E345BD"/>
    <w:rsid w:val="00E34D48"/>
    <w:rsid w:val="00E34DE7"/>
    <w:rsid w:val="00E35680"/>
    <w:rsid w:val="00E3643B"/>
    <w:rsid w:val="00E36584"/>
    <w:rsid w:val="00E36854"/>
    <w:rsid w:val="00E36FBD"/>
    <w:rsid w:val="00E37389"/>
    <w:rsid w:val="00E37C8A"/>
    <w:rsid w:val="00E37CF9"/>
    <w:rsid w:val="00E40CFE"/>
    <w:rsid w:val="00E40D9D"/>
    <w:rsid w:val="00E42163"/>
    <w:rsid w:val="00E425D3"/>
    <w:rsid w:val="00E42819"/>
    <w:rsid w:val="00E429E2"/>
    <w:rsid w:val="00E42C6C"/>
    <w:rsid w:val="00E43A32"/>
    <w:rsid w:val="00E448D4"/>
    <w:rsid w:val="00E454BA"/>
    <w:rsid w:val="00E4558F"/>
    <w:rsid w:val="00E457CE"/>
    <w:rsid w:val="00E46F1B"/>
    <w:rsid w:val="00E4729B"/>
    <w:rsid w:val="00E47596"/>
    <w:rsid w:val="00E4759A"/>
    <w:rsid w:val="00E47CB0"/>
    <w:rsid w:val="00E502FC"/>
    <w:rsid w:val="00E52A2F"/>
    <w:rsid w:val="00E52C26"/>
    <w:rsid w:val="00E53062"/>
    <w:rsid w:val="00E53752"/>
    <w:rsid w:val="00E54FC7"/>
    <w:rsid w:val="00E568F8"/>
    <w:rsid w:val="00E575F7"/>
    <w:rsid w:val="00E60673"/>
    <w:rsid w:val="00E619DF"/>
    <w:rsid w:val="00E61FF4"/>
    <w:rsid w:val="00E637D3"/>
    <w:rsid w:val="00E63F2D"/>
    <w:rsid w:val="00E644CA"/>
    <w:rsid w:val="00E652F3"/>
    <w:rsid w:val="00E65D45"/>
    <w:rsid w:val="00E65E37"/>
    <w:rsid w:val="00E66733"/>
    <w:rsid w:val="00E6691B"/>
    <w:rsid w:val="00E6702A"/>
    <w:rsid w:val="00E6718F"/>
    <w:rsid w:val="00E67396"/>
    <w:rsid w:val="00E677EB"/>
    <w:rsid w:val="00E67E94"/>
    <w:rsid w:val="00E7032C"/>
    <w:rsid w:val="00E7049A"/>
    <w:rsid w:val="00E708A6"/>
    <w:rsid w:val="00E716E7"/>
    <w:rsid w:val="00E72E00"/>
    <w:rsid w:val="00E72E1D"/>
    <w:rsid w:val="00E74EC2"/>
    <w:rsid w:val="00E7718E"/>
    <w:rsid w:val="00E77349"/>
    <w:rsid w:val="00E803C6"/>
    <w:rsid w:val="00E80D1E"/>
    <w:rsid w:val="00E80F77"/>
    <w:rsid w:val="00E81A9D"/>
    <w:rsid w:val="00E82696"/>
    <w:rsid w:val="00E832E9"/>
    <w:rsid w:val="00E8361F"/>
    <w:rsid w:val="00E8513C"/>
    <w:rsid w:val="00E8594D"/>
    <w:rsid w:val="00E85E36"/>
    <w:rsid w:val="00E872A4"/>
    <w:rsid w:val="00E875D1"/>
    <w:rsid w:val="00E878A8"/>
    <w:rsid w:val="00E9167E"/>
    <w:rsid w:val="00E929C1"/>
    <w:rsid w:val="00E94236"/>
    <w:rsid w:val="00E94BF5"/>
    <w:rsid w:val="00E95D31"/>
    <w:rsid w:val="00E95F22"/>
    <w:rsid w:val="00EA25CA"/>
    <w:rsid w:val="00EA2906"/>
    <w:rsid w:val="00EA310A"/>
    <w:rsid w:val="00EA415A"/>
    <w:rsid w:val="00EA4D2D"/>
    <w:rsid w:val="00EA56B4"/>
    <w:rsid w:val="00EA6613"/>
    <w:rsid w:val="00EA70A5"/>
    <w:rsid w:val="00EB007F"/>
    <w:rsid w:val="00EB039A"/>
    <w:rsid w:val="00EB1CD5"/>
    <w:rsid w:val="00EB278A"/>
    <w:rsid w:val="00EB29ED"/>
    <w:rsid w:val="00EB38A7"/>
    <w:rsid w:val="00EB4957"/>
    <w:rsid w:val="00EB4D3C"/>
    <w:rsid w:val="00EB50CB"/>
    <w:rsid w:val="00EB564A"/>
    <w:rsid w:val="00EC02D4"/>
    <w:rsid w:val="00EC20B5"/>
    <w:rsid w:val="00EC3100"/>
    <w:rsid w:val="00EC3122"/>
    <w:rsid w:val="00EC3642"/>
    <w:rsid w:val="00EC434F"/>
    <w:rsid w:val="00EC5DB9"/>
    <w:rsid w:val="00EC697C"/>
    <w:rsid w:val="00EC70D9"/>
    <w:rsid w:val="00EC7362"/>
    <w:rsid w:val="00EC79EC"/>
    <w:rsid w:val="00ED0192"/>
    <w:rsid w:val="00ED1C9E"/>
    <w:rsid w:val="00ED2386"/>
    <w:rsid w:val="00ED2ACA"/>
    <w:rsid w:val="00ED3965"/>
    <w:rsid w:val="00ED3971"/>
    <w:rsid w:val="00ED52B9"/>
    <w:rsid w:val="00ED5979"/>
    <w:rsid w:val="00ED5CC0"/>
    <w:rsid w:val="00ED74A1"/>
    <w:rsid w:val="00EE09A7"/>
    <w:rsid w:val="00EE2FBE"/>
    <w:rsid w:val="00EE35D6"/>
    <w:rsid w:val="00EE39C7"/>
    <w:rsid w:val="00EE3EDA"/>
    <w:rsid w:val="00EE4226"/>
    <w:rsid w:val="00EE6A82"/>
    <w:rsid w:val="00EE6EC6"/>
    <w:rsid w:val="00EE74DE"/>
    <w:rsid w:val="00EE784C"/>
    <w:rsid w:val="00EF16A8"/>
    <w:rsid w:val="00EF44D6"/>
    <w:rsid w:val="00EF4DCC"/>
    <w:rsid w:val="00EF6234"/>
    <w:rsid w:val="00EF75A2"/>
    <w:rsid w:val="00F00F07"/>
    <w:rsid w:val="00F031C5"/>
    <w:rsid w:val="00F034B6"/>
    <w:rsid w:val="00F04FD8"/>
    <w:rsid w:val="00F05DE5"/>
    <w:rsid w:val="00F06433"/>
    <w:rsid w:val="00F11157"/>
    <w:rsid w:val="00F11CCE"/>
    <w:rsid w:val="00F1464B"/>
    <w:rsid w:val="00F146A4"/>
    <w:rsid w:val="00F17AB8"/>
    <w:rsid w:val="00F20089"/>
    <w:rsid w:val="00F2138E"/>
    <w:rsid w:val="00F21454"/>
    <w:rsid w:val="00F215CA"/>
    <w:rsid w:val="00F21702"/>
    <w:rsid w:val="00F23712"/>
    <w:rsid w:val="00F23C03"/>
    <w:rsid w:val="00F25578"/>
    <w:rsid w:val="00F31A19"/>
    <w:rsid w:val="00F32F87"/>
    <w:rsid w:val="00F33EE8"/>
    <w:rsid w:val="00F377A7"/>
    <w:rsid w:val="00F378FD"/>
    <w:rsid w:val="00F37AA0"/>
    <w:rsid w:val="00F40539"/>
    <w:rsid w:val="00F406F4"/>
    <w:rsid w:val="00F41E02"/>
    <w:rsid w:val="00F41E6F"/>
    <w:rsid w:val="00F41FC9"/>
    <w:rsid w:val="00F42ECC"/>
    <w:rsid w:val="00F430E2"/>
    <w:rsid w:val="00F437C3"/>
    <w:rsid w:val="00F43D42"/>
    <w:rsid w:val="00F44123"/>
    <w:rsid w:val="00F44776"/>
    <w:rsid w:val="00F45542"/>
    <w:rsid w:val="00F4681D"/>
    <w:rsid w:val="00F46A90"/>
    <w:rsid w:val="00F5089F"/>
    <w:rsid w:val="00F51D6C"/>
    <w:rsid w:val="00F53862"/>
    <w:rsid w:val="00F54D94"/>
    <w:rsid w:val="00F55218"/>
    <w:rsid w:val="00F564C0"/>
    <w:rsid w:val="00F568EB"/>
    <w:rsid w:val="00F56B56"/>
    <w:rsid w:val="00F60097"/>
    <w:rsid w:val="00F60437"/>
    <w:rsid w:val="00F608A3"/>
    <w:rsid w:val="00F61197"/>
    <w:rsid w:val="00F619E7"/>
    <w:rsid w:val="00F620B7"/>
    <w:rsid w:val="00F626EF"/>
    <w:rsid w:val="00F638B4"/>
    <w:rsid w:val="00F63C3D"/>
    <w:rsid w:val="00F63C89"/>
    <w:rsid w:val="00F64D70"/>
    <w:rsid w:val="00F664BE"/>
    <w:rsid w:val="00F66624"/>
    <w:rsid w:val="00F668E6"/>
    <w:rsid w:val="00F66EDD"/>
    <w:rsid w:val="00F70D9D"/>
    <w:rsid w:val="00F7110D"/>
    <w:rsid w:val="00F7172B"/>
    <w:rsid w:val="00F71D07"/>
    <w:rsid w:val="00F72BB2"/>
    <w:rsid w:val="00F73706"/>
    <w:rsid w:val="00F73B41"/>
    <w:rsid w:val="00F73CD3"/>
    <w:rsid w:val="00F73E70"/>
    <w:rsid w:val="00F7422D"/>
    <w:rsid w:val="00F7451D"/>
    <w:rsid w:val="00F755E6"/>
    <w:rsid w:val="00F75CB4"/>
    <w:rsid w:val="00F75E6D"/>
    <w:rsid w:val="00F779B2"/>
    <w:rsid w:val="00F80752"/>
    <w:rsid w:val="00F809F2"/>
    <w:rsid w:val="00F80B9E"/>
    <w:rsid w:val="00F80C42"/>
    <w:rsid w:val="00F81D1D"/>
    <w:rsid w:val="00F83E7D"/>
    <w:rsid w:val="00F848D0"/>
    <w:rsid w:val="00F85585"/>
    <w:rsid w:val="00F85F0F"/>
    <w:rsid w:val="00F865E1"/>
    <w:rsid w:val="00F86BC0"/>
    <w:rsid w:val="00F872F6"/>
    <w:rsid w:val="00F91907"/>
    <w:rsid w:val="00F94D75"/>
    <w:rsid w:val="00F96BB1"/>
    <w:rsid w:val="00F96F52"/>
    <w:rsid w:val="00FA052C"/>
    <w:rsid w:val="00FA16E8"/>
    <w:rsid w:val="00FA17A6"/>
    <w:rsid w:val="00FA1E89"/>
    <w:rsid w:val="00FA3376"/>
    <w:rsid w:val="00FA38C4"/>
    <w:rsid w:val="00FA50E8"/>
    <w:rsid w:val="00FA56CE"/>
    <w:rsid w:val="00FA62D2"/>
    <w:rsid w:val="00FA64D8"/>
    <w:rsid w:val="00FA69A9"/>
    <w:rsid w:val="00FA6E7C"/>
    <w:rsid w:val="00FA6EB7"/>
    <w:rsid w:val="00FA7DA5"/>
    <w:rsid w:val="00FB0BE4"/>
    <w:rsid w:val="00FB1AB0"/>
    <w:rsid w:val="00FB2884"/>
    <w:rsid w:val="00FB2EC7"/>
    <w:rsid w:val="00FB3AF9"/>
    <w:rsid w:val="00FB3EF2"/>
    <w:rsid w:val="00FB40C2"/>
    <w:rsid w:val="00FB4790"/>
    <w:rsid w:val="00FB59DC"/>
    <w:rsid w:val="00FB6DA8"/>
    <w:rsid w:val="00FC18B9"/>
    <w:rsid w:val="00FC1A74"/>
    <w:rsid w:val="00FC2372"/>
    <w:rsid w:val="00FC53F9"/>
    <w:rsid w:val="00FC56A1"/>
    <w:rsid w:val="00FC578E"/>
    <w:rsid w:val="00FC59D3"/>
    <w:rsid w:val="00FC62CA"/>
    <w:rsid w:val="00FD0767"/>
    <w:rsid w:val="00FD08CD"/>
    <w:rsid w:val="00FD1523"/>
    <w:rsid w:val="00FD16D3"/>
    <w:rsid w:val="00FD1DD4"/>
    <w:rsid w:val="00FD21BD"/>
    <w:rsid w:val="00FD2A23"/>
    <w:rsid w:val="00FD4229"/>
    <w:rsid w:val="00FD542A"/>
    <w:rsid w:val="00FD63EE"/>
    <w:rsid w:val="00FD6E43"/>
    <w:rsid w:val="00FD7403"/>
    <w:rsid w:val="00FD79B8"/>
    <w:rsid w:val="00FD7AA9"/>
    <w:rsid w:val="00FE216F"/>
    <w:rsid w:val="00FE2355"/>
    <w:rsid w:val="00FE2FBB"/>
    <w:rsid w:val="00FE338B"/>
    <w:rsid w:val="00FE4DDF"/>
    <w:rsid w:val="00FE59E0"/>
    <w:rsid w:val="00FE6723"/>
    <w:rsid w:val="00FF0173"/>
    <w:rsid w:val="00FF0338"/>
    <w:rsid w:val="00FF2A4D"/>
    <w:rsid w:val="00FF3C1F"/>
    <w:rsid w:val="00FF589F"/>
    <w:rsid w:val="00FF6176"/>
    <w:rsid w:val="00F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BB086"/>
  <w15:docId w15:val="{5DC1D132-C47C-4605-9BF6-991E7AB6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B4E"/>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rFonts w:ascii="Arial" w:hAnsi="Arial"/>
      <w:b/>
      <w:i/>
      <w:snapToGrid w:val="0"/>
      <w:sz w:val="29"/>
      <w:szCs w:val="20"/>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rFonts w:ascii="Arial" w:hAnsi="Arial"/>
      <w:snapToGrid w:val="0"/>
      <w:szCs w:val="20"/>
      <w:u w:val="single"/>
    </w:rPr>
  </w:style>
  <w:style w:type="paragraph" w:styleId="Heading5">
    <w:name w:val="heading 5"/>
    <w:basedOn w:val="Normal"/>
    <w:next w:val="Normal"/>
    <w:link w:val="Heading5Char"/>
    <w:qFormat/>
    <w:pPr>
      <w:keepNext/>
      <w:jc w:val="center"/>
      <w:outlineLvl w:val="4"/>
    </w:pPr>
    <w:rPr>
      <w:rFonts w:ascii="Arial" w:hAnsi="Arial"/>
      <w:b/>
      <w:i/>
      <w:snapToGrid w:val="0"/>
      <w:szCs w:val="20"/>
    </w:rPr>
  </w:style>
  <w:style w:type="paragraph" w:styleId="Heading6">
    <w:name w:val="heading 6"/>
    <w:basedOn w:val="Normal"/>
    <w:next w:val="Normal"/>
    <w:link w:val="Heading6Char"/>
    <w:qFormat/>
    <w:pPr>
      <w:keepNext/>
      <w:outlineLvl w:val="5"/>
    </w:pPr>
    <w:rPr>
      <w:rFonts w:ascii="Arial" w:hAnsi="Arial"/>
      <w:b/>
      <w:snapToGrid w:val="0"/>
      <w:szCs w:val="20"/>
      <w:u w:val="single"/>
    </w:rPr>
  </w:style>
  <w:style w:type="paragraph" w:styleId="Heading9">
    <w:name w:val="heading 9"/>
    <w:basedOn w:val="Normal"/>
    <w:next w:val="Normal"/>
    <w:link w:val="Heading9Char"/>
    <w:qFormat/>
    <w:pPr>
      <w:keepNext/>
      <w:outlineLvl w:val="8"/>
    </w:pPr>
    <w:rPr>
      <w:rFonts w:ascii="Arial" w:hAnsi="Arial"/>
      <w:b/>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lang w:val="x-none" w:eastAsia="x-non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FootnoteText">
    <w:name w:val="footnote text"/>
    <w:basedOn w:val="Normal"/>
    <w:link w:val="FootnoteTextChar"/>
    <w:semiHidden/>
    <w:rPr>
      <w:sz w:val="20"/>
      <w:szCs w:val="20"/>
    </w:rPr>
  </w:style>
  <w:style w:type="character" w:styleId="FootnoteReference">
    <w:name w:val="footnote reference"/>
    <w:uiPriority w:val="99"/>
    <w:semiHidden/>
    <w:rPr>
      <w:vertAlign w:val="superscript"/>
    </w:rPr>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styleId="BodyText2">
    <w:name w:val="Body Text 2"/>
    <w:basedOn w:val="Normal"/>
    <w:link w:val="BodyText2Char"/>
    <w:rPr>
      <w:rFonts w:ascii="Arial" w:hAnsi="Arial"/>
      <w:snapToGrid w:val="0"/>
      <w:sz w:val="20"/>
      <w:szCs w:val="20"/>
    </w:rPr>
  </w:style>
  <w:style w:type="paragraph" w:customStyle="1" w:styleId="HTMLBody">
    <w:name w:val="HTML Body"/>
    <w:pPr>
      <w:autoSpaceDE w:val="0"/>
      <w:autoSpaceDN w:val="0"/>
      <w:adjustRightInd w:val="0"/>
    </w:pPr>
    <w:rPr>
      <w:sz w:val="24"/>
      <w:szCs w:val="24"/>
    </w:rPr>
  </w:style>
  <w:style w:type="paragraph" w:styleId="BodyText3">
    <w:name w:val="Body Text 3"/>
    <w:basedOn w:val="Normal"/>
    <w:link w:val="BodyText3Char"/>
    <w:pPr>
      <w:jc w:val="both"/>
    </w:pPr>
    <w:rPr>
      <w:rFonts w:ascii="Arial" w:hAnsi="Arial"/>
      <w:bCs/>
      <w:snapToGrid w:val="0"/>
      <w:sz w:val="22"/>
      <w:szCs w:val="20"/>
    </w:rPr>
  </w:style>
  <w:style w:type="paragraph" w:customStyle="1" w:styleId="IND-LEV-1">
    <w:name w:val="IND-LEV-1"/>
    <w:basedOn w:val="Normal"/>
    <w:pPr>
      <w:widowControl w:val="0"/>
      <w:tabs>
        <w:tab w:val="left" w:pos="360"/>
        <w:tab w:val="left" w:pos="720"/>
      </w:tabs>
      <w:autoSpaceDE w:val="0"/>
      <w:autoSpaceDN w:val="0"/>
      <w:adjustRightInd w:val="0"/>
      <w:spacing w:after="120"/>
      <w:ind w:left="720" w:hanging="720"/>
      <w:jc w:val="both"/>
    </w:pPr>
    <w:rPr>
      <w:sz w:val="20"/>
    </w:rPr>
  </w:style>
  <w:style w:type="paragraph" w:styleId="BodyText">
    <w:name w:val="Body Text"/>
    <w:basedOn w:val="Normal"/>
    <w:link w:val="BodyTextChar"/>
    <w:pPr>
      <w:jc w:val="both"/>
    </w:pPr>
    <w:rPr>
      <w:rFonts w:ascii="Arial" w:hAnsi="Arial"/>
      <w:snapToGrid w:val="0"/>
      <w:szCs w:val="20"/>
    </w:rPr>
  </w:style>
  <w:style w:type="paragraph" w:styleId="BodyTextIndent">
    <w:name w:val="Body Text Indent"/>
    <w:basedOn w:val="Normal"/>
    <w:link w:val="BodyTextIndentChar"/>
    <w:pPr>
      <w:ind w:left="720"/>
      <w:jc w:val="both"/>
    </w:pPr>
    <w:rPr>
      <w:rFonts w:ascii="Arial" w:hAnsi="Arial"/>
      <w:snapToGrid w:val="0"/>
      <w:szCs w:val="20"/>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paragraph" w:styleId="ListParagraph">
    <w:name w:val="List Paragraph"/>
    <w:basedOn w:val="Normal"/>
    <w:uiPriority w:val="34"/>
    <w:qFormat/>
    <w:rsid w:val="0069259B"/>
    <w:pPr>
      <w:ind w:left="720"/>
      <w:contextualSpacing/>
    </w:pPr>
    <w:rPr>
      <w:rFonts w:ascii="Univers" w:eastAsia="Calibri" w:hAnsi="Univers"/>
    </w:rPr>
  </w:style>
  <w:style w:type="character" w:customStyle="1" w:styleId="TitleChar">
    <w:name w:val="Title Char"/>
    <w:link w:val="Title"/>
    <w:uiPriority w:val="10"/>
    <w:rsid w:val="00BB3026"/>
    <w:rPr>
      <w:b/>
      <w:bCs/>
      <w:sz w:val="24"/>
      <w:szCs w:val="24"/>
    </w:rPr>
  </w:style>
  <w:style w:type="paragraph" w:styleId="Revision">
    <w:name w:val="Revision"/>
    <w:hidden/>
    <w:uiPriority w:val="99"/>
    <w:semiHidden/>
    <w:rsid w:val="00A85433"/>
    <w:rPr>
      <w:sz w:val="24"/>
      <w:szCs w:val="24"/>
    </w:rPr>
  </w:style>
  <w:style w:type="character" w:customStyle="1" w:styleId="CommentTextChar">
    <w:name w:val="Comment Text Char"/>
    <w:link w:val="CommentText"/>
    <w:semiHidden/>
    <w:rsid w:val="00D94D61"/>
  </w:style>
  <w:style w:type="character" w:customStyle="1" w:styleId="Heading9Char">
    <w:name w:val="Heading 9 Char"/>
    <w:link w:val="Heading9"/>
    <w:rsid w:val="00A20AC2"/>
    <w:rPr>
      <w:rFonts w:ascii="Arial" w:hAnsi="Arial"/>
      <w:b/>
      <w:snapToGrid w:val="0"/>
      <w:sz w:val="22"/>
      <w:u w:val="single"/>
    </w:rPr>
  </w:style>
  <w:style w:type="character" w:styleId="HTMLCite">
    <w:name w:val="HTML Cite"/>
    <w:uiPriority w:val="99"/>
    <w:unhideWhenUsed/>
    <w:rsid w:val="00430812"/>
    <w:rPr>
      <w:i w:val="0"/>
      <w:iCs w:val="0"/>
      <w:color w:val="009030"/>
    </w:rPr>
  </w:style>
  <w:style w:type="paragraph" w:customStyle="1" w:styleId="SP6188475">
    <w:name w:val="SP.6.188475"/>
    <w:basedOn w:val="Normal"/>
    <w:next w:val="Normal"/>
    <w:uiPriority w:val="99"/>
    <w:rsid w:val="00465437"/>
    <w:pPr>
      <w:autoSpaceDE w:val="0"/>
      <w:autoSpaceDN w:val="0"/>
      <w:adjustRightInd w:val="0"/>
    </w:pPr>
    <w:rPr>
      <w:rFonts w:ascii="Arial" w:hAnsi="Arial" w:cs="Arial"/>
    </w:rPr>
  </w:style>
  <w:style w:type="paragraph" w:customStyle="1" w:styleId="SP6188452">
    <w:name w:val="SP.6.188452"/>
    <w:basedOn w:val="Normal"/>
    <w:next w:val="Normal"/>
    <w:uiPriority w:val="99"/>
    <w:rsid w:val="00465437"/>
    <w:pPr>
      <w:autoSpaceDE w:val="0"/>
      <w:autoSpaceDN w:val="0"/>
      <w:adjustRightInd w:val="0"/>
    </w:pPr>
    <w:rPr>
      <w:rFonts w:ascii="Arial" w:hAnsi="Arial" w:cs="Arial"/>
    </w:rPr>
  </w:style>
  <w:style w:type="character" w:customStyle="1" w:styleId="SC665544">
    <w:name w:val="SC.6.65544"/>
    <w:uiPriority w:val="99"/>
    <w:rsid w:val="00465437"/>
    <w:rPr>
      <w:color w:val="000000"/>
      <w:sz w:val="20"/>
      <w:szCs w:val="20"/>
    </w:rPr>
  </w:style>
  <w:style w:type="character" w:customStyle="1" w:styleId="Heading2Char">
    <w:name w:val="Heading 2 Char"/>
    <w:link w:val="Heading2"/>
    <w:rsid w:val="004A25D5"/>
    <w:rPr>
      <w:rFonts w:ascii="Arial" w:hAnsi="Arial"/>
      <w:b/>
      <w:i/>
      <w:snapToGrid w:val="0"/>
      <w:sz w:val="29"/>
    </w:rPr>
  </w:style>
  <w:style w:type="character" w:customStyle="1" w:styleId="HeaderChar">
    <w:name w:val="Header Char"/>
    <w:link w:val="Header"/>
    <w:rsid w:val="004A25D5"/>
    <w:rPr>
      <w:sz w:val="24"/>
      <w:szCs w:val="24"/>
    </w:rPr>
  </w:style>
  <w:style w:type="numbering" w:customStyle="1" w:styleId="Style1">
    <w:name w:val="Style1"/>
    <w:rsid w:val="00D62DF8"/>
  </w:style>
  <w:style w:type="character" w:customStyle="1" w:styleId="FootnoteTextChar">
    <w:name w:val="Footnote Text Char"/>
    <w:link w:val="FootnoteText"/>
    <w:semiHidden/>
    <w:rsid w:val="00776286"/>
  </w:style>
  <w:style w:type="character" w:customStyle="1" w:styleId="BodyText3Char">
    <w:name w:val="Body Text 3 Char"/>
    <w:link w:val="BodyText3"/>
    <w:rsid w:val="00D4545C"/>
    <w:rPr>
      <w:rFonts w:ascii="Arial" w:hAnsi="Arial"/>
      <w:bCs/>
      <w:snapToGrid w:val="0"/>
      <w:sz w:val="22"/>
    </w:rPr>
  </w:style>
  <w:style w:type="paragraph" w:customStyle="1" w:styleId="SP6188455">
    <w:name w:val="SP.6.188455"/>
    <w:basedOn w:val="Normal"/>
    <w:next w:val="Normal"/>
    <w:uiPriority w:val="99"/>
    <w:rsid w:val="00D8207D"/>
    <w:pPr>
      <w:autoSpaceDE w:val="0"/>
      <w:autoSpaceDN w:val="0"/>
      <w:adjustRightInd w:val="0"/>
    </w:pPr>
    <w:rPr>
      <w:rFonts w:ascii="Arial" w:hAnsi="Arial" w:cs="Arial"/>
    </w:rPr>
  </w:style>
  <w:style w:type="paragraph" w:customStyle="1" w:styleId="SP6188456">
    <w:name w:val="SP.6.188456"/>
    <w:basedOn w:val="Normal"/>
    <w:next w:val="Normal"/>
    <w:uiPriority w:val="99"/>
    <w:rsid w:val="00D8207D"/>
    <w:pPr>
      <w:autoSpaceDE w:val="0"/>
      <w:autoSpaceDN w:val="0"/>
      <w:adjustRightInd w:val="0"/>
    </w:pPr>
    <w:rPr>
      <w:rFonts w:ascii="Arial" w:hAnsi="Arial" w:cs="Arial"/>
    </w:rPr>
  </w:style>
  <w:style w:type="paragraph" w:customStyle="1" w:styleId="SP4122939">
    <w:name w:val="SP.4.122939"/>
    <w:basedOn w:val="Normal"/>
    <w:next w:val="Normal"/>
    <w:uiPriority w:val="99"/>
    <w:rsid w:val="00CE373D"/>
    <w:pPr>
      <w:autoSpaceDE w:val="0"/>
      <w:autoSpaceDN w:val="0"/>
      <w:adjustRightInd w:val="0"/>
    </w:pPr>
    <w:rPr>
      <w:rFonts w:ascii="Arial" w:hAnsi="Arial" w:cs="Arial"/>
    </w:rPr>
  </w:style>
  <w:style w:type="paragraph" w:customStyle="1" w:styleId="SP4122916">
    <w:name w:val="SP.4.122916"/>
    <w:basedOn w:val="Normal"/>
    <w:next w:val="Normal"/>
    <w:uiPriority w:val="99"/>
    <w:rsid w:val="00CE373D"/>
    <w:pPr>
      <w:autoSpaceDE w:val="0"/>
      <w:autoSpaceDN w:val="0"/>
      <w:adjustRightInd w:val="0"/>
    </w:pPr>
    <w:rPr>
      <w:rFonts w:ascii="Arial" w:hAnsi="Arial" w:cs="Arial"/>
    </w:rPr>
  </w:style>
  <w:style w:type="character" w:customStyle="1" w:styleId="SC465549">
    <w:name w:val="SC.4.65549"/>
    <w:uiPriority w:val="99"/>
    <w:rsid w:val="00CE373D"/>
    <w:rPr>
      <w:b/>
      <w:bCs/>
      <w:color w:val="000000"/>
      <w:sz w:val="20"/>
      <w:szCs w:val="20"/>
    </w:rPr>
  </w:style>
  <w:style w:type="paragraph" w:styleId="PlainText">
    <w:name w:val="Plain Text"/>
    <w:basedOn w:val="Normal"/>
    <w:link w:val="PlainTextChar"/>
    <w:uiPriority w:val="99"/>
    <w:unhideWhenUsed/>
    <w:rsid w:val="00FB3AF9"/>
    <w:rPr>
      <w:rFonts w:ascii="Calibri" w:eastAsia="Calibri" w:hAnsi="Calibri"/>
      <w:sz w:val="22"/>
      <w:szCs w:val="21"/>
    </w:rPr>
  </w:style>
  <w:style w:type="character" w:customStyle="1" w:styleId="PlainTextChar">
    <w:name w:val="Plain Text Char"/>
    <w:link w:val="PlainText"/>
    <w:uiPriority w:val="99"/>
    <w:rsid w:val="00FB3AF9"/>
    <w:rPr>
      <w:rFonts w:ascii="Calibri" w:eastAsia="Calibri" w:hAnsi="Calibri"/>
      <w:sz w:val="22"/>
      <w:szCs w:val="21"/>
    </w:rPr>
  </w:style>
  <w:style w:type="paragraph" w:styleId="NoSpacing">
    <w:name w:val="No Spacing"/>
    <w:uiPriority w:val="1"/>
    <w:qFormat/>
    <w:rsid w:val="00961839"/>
    <w:rPr>
      <w:sz w:val="24"/>
      <w:szCs w:val="24"/>
    </w:rPr>
  </w:style>
  <w:style w:type="character" w:customStyle="1" w:styleId="BodyTextChar">
    <w:name w:val="Body Text Char"/>
    <w:basedOn w:val="DefaultParagraphFont"/>
    <w:link w:val="BodyText"/>
    <w:rsid w:val="00BB4222"/>
    <w:rPr>
      <w:rFonts w:ascii="Arial" w:hAnsi="Arial"/>
      <w:snapToGrid w:val="0"/>
      <w:sz w:val="24"/>
    </w:rPr>
  </w:style>
  <w:style w:type="character" w:customStyle="1" w:styleId="FooterChar">
    <w:name w:val="Footer Char"/>
    <w:link w:val="Footer"/>
    <w:rsid w:val="000A4D92"/>
    <w:rPr>
      <w:sz w:val="24"/>
      <w:szCs w:val="24"/>
    </w:rPr>
  </w:style>
  <w:style w:type="character" w:customStyle="1" w:styleId="Heading1Char">
    <w:name w:val="Heading 1 Char"/>
    <w:basedOn w:val="DefaultParagraphFont"/>
    <w:link w:val="Heading1"/>
    <w:rsid w:val="000F68BA"/>
    <w:rPr>
      <w:rFonts w:ascii="Arial" w:hAnsi="Arial" w:cs="Arial"/>
      <w:b/>
      <w:bCs/>
      <w:kern w:val="32"/>
      <w:sz w:val="32"/>
      <w:szCs w:val="32"/>
    </w:rPr>
  </w:style>
  <w:style w:type="character" w:customStyle="1" w:styleId="Heading3Char">
    <w:name w:val="Heading 3 Char"/>
    <w:basedOn w:val="DefaultParagraphFont"/>
    <w:link w:val="Heading3"/>
    <w:rsid w:val="000F68BA"/>
    <w:rPr>
      <w:rFonts w:ascii="Arial" w:hAnsi="Arial" w:cs="Arial"/>
      <w:b/>
      <w:bCs/>
      <w:sz w:val="26"/>
      <w:szCs w:val="26"/>
    </w:rPr>
  </w:style>
  <w:style w:type="character" w:customStyle="1" w:styleId="Heading4Char">
    <w:name w:val="Heading 4 Char"/>
    <w:basedOn w:val="DefaultParagraphFont"/>
    <w:link w:val="Heading4"/>
    <w:rsid w:val="000F68BA"/>
    <w:rPr>
      <w:rFonts w:ascii="Arial" w:hAnsi="Arial"/>
      <w:snapToGrid w:val="0"/>
      <w:sz w:val="24"/>
      <w:u w:val="single"/>
    </w:rPr>
  </w:style>
  <w:style w:type="character" w:customStyle="1" w:styleId="Heading5Char">
    <w:name w:val="Heading 5 Char"/>
    <w:basedOn w:val="DefaultParagraphFont"/>
    <w:link w:val="Heading5"/>
    <w:rsid w:val="000F68BA"/>
    <w:rPr>
      <w:rFonts w:ascii="Arial" w:hAnsi="Arial"/>
      <w:b/>
      <w:i/>
      <w:snapToGrid w:val="0"/>
      <w:sz w:val="24"/>
    </w:rPr>
  </w:style>
  <w:style w:type="character" w:customStyle="1" w:styleId="Heading6Char">
    <w:name w:val="Heading 6 Char"/>
    <w:basedOn w:val="DefaultParagraphFont"/>
    <w:link w:val="Heading6"/>
    <w:rsid w:val="000F68BA"/>
    <w:rPr>
      <w:rFonts w:ascii="Arial" w:hAnsi="Arial"/>
      <w:b/>
      <w:snapToGrid w:val="0"/>
      <w:sz w:val="24"/>
      <w:u w:val="single"/>
    </w:rPr>
  </w:style>
  <w:style w:type="character" w:customStyle="1" w:styleId="BalloonTextChar">
    <w:name w:val="Balloon Text Char"/>
    <w:basedOn w:val="DefaultParagraphFont"/>
    <w:link w:val="BalloonText"/>
    <w:semiHidden/>
    <w:rsid w:val="000F68BA"/>
    <w:rPr>
      <w:rFonts w:ascii="Tahoma" w:hAnsi="Tahoma" w:cs="Tahoma"/>
      <w:sz w:val="16"/>
      <w:szCs w:val="16"/>
    </w:rPr>
  </w:style>
  <w:style w:type="character" w:customStyle="1" w:styleId="CommentSubjectChar">
    <w:name w:val="Comment Subject Char"/>
    <w:basedOn w:val="CommentTextChar"/>
    <w:link w:val="CommentSubject"/>
    <w:semiHidden/>
    <w:rsid w:val="000F68BA"/>
    <w:rPr>
      <w:b/>
      <w:bCs/>
    </w:rPr>
  </w:style>
  <w:style w:type="character" w:customStyle="1" w:styleId="BodyText2Char">
    <w:name w:val="Body Text 2 Char"/>
    <w:basedOn w:val="DefaultParagraphFont"/>
    <w:link w:val="BodyText2"/>
    <w:rsid w:val="000F68BA"/>
    <w:rPr>
      <w:rFonts w:ascii="Arial" w:hAnsi="Arial"/>
      <w:snapToGrid w:val="0"/>
    </w:rPr>
  </w:style>
  <w:style w:type="character" w:customStyle="1" w:styleId="BodyTextIndentChar">
    <w:name w:val="Body Text Indent Char"/>
    <w:basedOn w:val="DefaultParagraphFont"/>
    <w:link w:val="BodyTextIndent"/>
    <w:rsid w:val="000F68BA"/>
    <w:rPr>
      <w:rFonts w:ascii="Arial" w:hAnsi="Arial"/>
      <w:snapToGrid w:val="0"/>
      <w:sz w:val="24"/>
    </w:rPr>
  </w:style>
  <w:style w:type="numbering" w:customStyle="1" w:styleId="Style11">
    <w:name w:val="Style11"/>
    <w:rsid w:val="000F68BA"/>
    <w:pPr>
      <w:numPr>
        <w:numId w:val="27"/>
      </w:numPr>
    </w:pPr>
  </w:style>
  <w:style w:type="table" w:styleId="TableGrid">
    <w:name w:val="Table Grid"/>
    <w:basedOn w:val="TableNormal"/>
    <w:rsid w:val="000F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1433">
      <w:bodyDiv w:val="1"/>
      <w:marLeft w:val="0"/>
      <w:marRight w:val="0"/>
      <w:marTop w:val="0"/>
      <w:marBottom w:val="0"/>
      <w:divBdr>
        <w:top w:val="none" w:sz="0" w:space="0" w:color="auto"/>
        <w:left w:val="none" w:sz="0" w:space="0" w:color="auto"/>
        <w:bottom w:val="none" w:sz="0" w:space="0" w:color="auto"/>
        <w:right w:val="none" w:sz="0" w:space="0" w:color="auto"/>
      </w:divBdr>
    </w:div>
    <w:div w:id="363335437">
      <w:bodyDiv w:val="1"/>
      <w:marLeft w:val="0"/>
      <w:marRight w:val="0"/>
      <w:marTop w:val="0"/>
      <w:marBottom w:val="0"/>
      <w:divBdr>
        <w:top w:val="none" w:sz="0" w:space="0" w:color="auto"/>
        <w:left w:val="none" w:sz="0" w:space="0" w:color="auto"/>
        <w:bottom w:val="none" w:sz="0" w:space="0" w:color="auto"/>
        <w:right w:val="none" w:sz="0" w:space="0" w:color="auto"/>
      </w:divBdr>
    </w:div>
    <w:div w:id="607125676">
      <w:bodyDiv w:val="1"/>
      <w:marLeft w:val="0"/>
      <w:marRight w:val="0"/>
      <w:marTop w:val="0"/>
      <w:marBottom w:val="0"/>
      <w:divBdr>
        <w:top w:val="none" w:sz="0" w:space="0" w:color="auto"/>
        <w:left w:val="none" w:sz="0" w:space="0" w:color="auto"/>
        <w:bottom w:val="none" w:sz="0" w:space="0" w:color="auto"/>
        <w:right w:val="none" w:sz="0" w:space="0" w:color="auto"/>
      </w:divBdr>
    </w:div>
    <w:div w:id="659118715">
      <w:bodyDiv w:val="1"/>
      <w:marLeft w:val="0"/>
      <w:marRight w:val="0"/>
      <w:marTop w:val="0"/>
      <w:marBottom w:val="0"/>
      <w:divBdr>
        <w:top w:val="none" w:sz="0" w:space="0" w:color="auto"/>
        <w:left w:val="none" w:sz="0" w:space="0" w:color="auto"/>
        <w:bottom w:val="none" w:sz="0" w:space="0" w:color="auto"/>
        <w:right w:val="none" w:sz="0" w:space="0" w:color="auto"/>
      </w:divBdr>
    </w:div>
    <w:div w:id="862785974">
      <w:bodyDiv w:val="1"/>
      <w:marLeft w:val="0"/>
      <w:marRight w:val="0"/>
      <w:marTop w:val="0"/>
      <w:marBottom w:val="0"/>
      <w:divBdr>
        <w:top w:val="none" w:sz="0" w:space="0" w:color="auto"/>
        <w:left w:val="none" w:sz="0" w:space="0" w:color="auto"/>
        <w:bottom w:val="none" w:sz="0" w:space="0" w:color="auto"/>
        <w:right w:val="none" w:sz="0" w:space="0" w:color="auto"/>
      </w:divBdr>
    </w:div>
    <w:div w:id="897134074">
      <w:bodyDiv w:val="1"/>
      <w:marLeft w:val="0"/>
      <w:marRight w:val="0"/>
      <w:marTop w:val="0"/>
      <w:marBottom w:val="0"/>
      <w:divBdr>
        <w:top w:val="none" w:sz="0" w:space="0" w:color="auto"/>
        <w:left w:val="none" w:sz="0" w:space="0" w:color="auto"/>
        <w:bottom w:val="none" w:sz="0" w:space="0" w:color="auto"/>
        <w:right w:val="none" w:sz="0" w:space="0" w:color="auto"/>
      </w:divBdr>
    </w:div>
    <w:div w:id="1176724757">
      <w:bodyDiv w:val="1"/>
      <w:marLeft w:val="0"/>
      <w:marRight w:val="0"/>
      <w:marTop w:val="0"/>
      <w:marBottom w:val="0"/>
      <w:divBdr>
        <w:top w:val="none" w:sz="0" w:space="0" w:color="auto"/>
        <w:left w:val="none" w:sz="0" w:space="0" w:color="auto"/>
        <w:bottom w:val="none" w:sz="0" w:space="0" w:color="auto"/>
        <w:right w:val="none" w:sz="0" w:space="0" w:color="auto"/>
      </w:divBdr>
    </w:div>
    <w:div w:id="1183474685">
      <w:bodyDiv w:val="1"/>
      <w:marLeft w:val="0"/>
      <w:marRight w:val="0"/>
      <w:marTop w:val="0"/>
      <w:marBottom w:val="0"/>
      <w:divBdr>
        <w:top w:val="none" w:sz="0" w:space="0" w:color="auto"/>
        <w:left w:val="none" w:sz="0" w:space="0" w:color="auto"/>
        <w:bottom w:val="none" w:sz="0" w:space="0" w:color="auto"/>
        <w:right w:val="none" w:sz="0" w:space="0" w:color="auto"/>
      </w:divBdr>
    </w:div>
    <w:div w:id="1740709612">
      <w:bodyDiv w:val="1"/>
      <w:marLeft w:val="0"/>
      <w:marRight w:val="0"/>
      <w:marTop w:val="0"/>
      <w:marBottom w:val="0"/>
      <w:divBdr>
        <w:top w:val="none" w:sz="0" w:space="0" w:color="auto"/>
        <w:left w:val="none" w:sz="0" w:space="0" w:color="auto"/>
        <w:bottom w:val="none" w:sz="0" w:space="0" w:color="auto"/>
        <w:right w:val="none" w:sz="0" w:space="0" w:color="auto"/>
      </w:divBdr>
    </w:div>
    <w:div w:id="18721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GIE-Audit-PeerReview@list.nih.gov" TargetMode="Externa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6.emf"/><Relationship Id="rId42" Type="http://schemas.openxmlformats.org/officeDocument/2006/relationships/header" Target="header17.xml"/><Relationship Id="rId47" Type="http://schemas.openxmlformats.org/officeDocument/2006/relationships/header" Target="head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diagramLayout" Target="diagrams/layout1.xml"/><Relationship Id="rId11" Type="http://schemas.openxmlformats.org/officeDocument/2006/relationships/image" Target="media/image1.emf"/><Relationship Id="rId24" Type="http://schemas.openxmlformats.org/officeDocument/2006/relationships/header" Target="header8.xml"/><Relationship Id="rId32" Type="http://schemas.microsoft.com/office/2007/relationships/diagramDrawing" Target="diagrams/drawing1.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diagramData" Target="diagrams/data1.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diagramColors" Target="diagrams/colors1.xml"/><Relationship Id="rId44"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diagramQuickStyle" Target="diagrams/quickStyle1.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image" Target="media/image5.png"/><Relationship Id="rId38" Type="http://schemas.openxmlformats.org/officeDocument/2006/relationships/header" Target="header13.xml"/><Relationship Id="rId46" Type="http://schemas.openxmlformats.org/officeDocument/2006/relationships/footer" Target="footer7.xml"/><Relationship Id="rId20" Type="http://schemas.openxmlformats.org/officeDocument/2006/relationships/footer" Target="footer3.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q=http://www.ignet.gov/pande/faec/CIGIE-Implementing-Guidance-for-PL111-203-989C.pdf&amp;sa=U&amp;ei=fr6vUseBDau0sATSg4H4Cw&amp;ved=0CAYQFjAA&amp;client=internal-uds-cse&amp;usg=AFQjCNEAYREccVB-lKZueDA6SBRQzZSZBw"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3B47A-3A61-4D1C-84CE-B0398B4995F7}" type="doc">
      <dgm:prSet loTypeId="urn:microsoft.com/office/officeart/2005/8/layout/hList7" loCatId="list" qsTypeId="urn:microsoft.com/office/officeart/2005/8/quickstyle/simple3" qsCatId="simple" csTypeId="urn:microsoft.com/office/officeart/2005/8/colors/accent1_2" csCatId="accent1" phldr="1"/>
      <dgm:spPr/>
      <dgm:t>
        <a:bodyPr/>
        <a:lstStyle/>
        <a:p>
          <a:endParaRPr lang="en-US"/>
        </a:p>
      </dgm:t>
    </dgm:pt>
    <dgm:pt modelId="{17EBB875-1184-4650-8468-AD54DAB96BA8}">
      <dgm:prSet phldrT="[Text]" custT="1"/>
      <dgm:spPr/>
      <dgm:t>
        <a:bodyPr/>
        <a:lstStyle/>
        <a:p>
          <a:pPr>
            <a:spcAft>
              <a:spcPts val="0"/>
            </a:spcAft>
          </a:pPr>
          <a:endParaRPr lang="en-US" sz="3200"/>
        </a:p>
      </dgm:t>
    </dgm:pt>
    <dgm:pt modelId="{3B2231B1-C0F8-41C3-A80D-F4356D1AE4F6}" type="parTrans" cxnId="{B736D372-2A1F-4E00-B404-F6570D1A476F}">
      <dgm:prSet/>
      <dgm:spPr/>
      <dgm:t>
        <a:bodyPr/>
        <a:lstStyle/>
        <a:p>
          <a:endParaRPr lang="en-US"/>
        </a:p>
      </dgm:t>
    </dgm:pt>
    <dgm:pt modelId="{43BBCDBD-6CA8-41AC-921F-6F7EB690DC43}" type="sibTrans" cxnId="{B736D372-2A1F-4E00-B404-F6570D1A476F}">
      <dgm:prSet/>
      <dgm:spPr/>
      <dgm:t>
        <a:bodyPr/>
        <a:lstStyle/>
        <a:p>
          <a:endParaRPr lang="en-US"/>
        </a:p>
      </dgm:t>
    </dgm:pt>
    <dgm:pt modelId="{58759DCA-7E34-45B3-9497-12A4DE52FCC2}">
      <dgm:prSet phldrT="[Text]" custT="1"/>
      <dgm:spPr/>
      <dgm:t>
        <a:bodyPr/>
        <a:lstStyle/>
        <a:p>
          <a:r>
            <a:rPr lang="en-US" sz="2000" baseline="0"/>
            <a:t>Yes             No</a:t>
          </a:r>
        </a:p>
      </dgm:t>
    </dgm:pt>
    <dgm:pt modelId="{0BB0258F-AC52-472F-9828-475C6C064D04}" type="parTrans" cxnId="{732B5F15-7C59-434E-931D-B585C5064FC5}">
      <dgm:prSet/>
      <dgm:spPr/>
      <dgm:t>
        <a:bodyPr/>
        <a:lstStyle/>
        <a:p>
          <a:endParaRPr lang="en-US"/>
        </a:p>
      </dgm:t>
    </dgm:pt>
    <dgm:pt modelId="{300EE0C0-FBF2-4245-9A51-F39D3110F41A}" type="sibTrans" cxnId="{732B5F15-7C59-434E-931D-B585C5064FC5}">
      <dgm:prSet/>
      <dgm:spPr/>
      <dgm:t>
        <a:bodyPr/>
        <a:lstStyle/>
        <a:p>
          <a:endParaRPr lang="en-US"/>
        </a:p>
      </dgm:t>
    </dgm:pt>
    <dgm:pt modelId="{6CF0825F-2486-4E59-97ED-97D0980C1F05}">
      <dgm:prSet phldrT="[Text]" custT="1"/>
      <dgm:spPr/>
      <dgm:t>
        <a:bodyPr/>
        <a:lstStyle/>
        <a:p>
          <a:endParaRPr lang="en-US" sz="3600"/>
        </a:p>
      </dgm:t>
    </dgm:pt>
    <dgm:pt modelId="{7CF9AABE-227A-435B-8341-A3AC7C4776CC}" type="parTrans" cxnId="{B2D7EB75-E740-4622-9469-01370364B434}">
      <dgm:prSet/>
      <dgm:spPr/>
      <dgm:t>
        <a:bodyPr/>
        <a:lstStyle/>
        <a:p>
          <a:endParaRPr lang="en-US"/>
        </a:p>
      </dgm:t>
    </dgm:pt>
    <dgm:pt modelId="{19427966-141B-4AC0-B53D-483CE887AA3B}" type="sibTrans" cxnId="{B2D7EB75-E740-4622-9469-01370364B434}">
      <dgm:prSet/>
      <dgm:spPr/>
      <dgm:t>
        <a:bodyPr/>
        <a:lstStyle/>
        <a:p>
          <a:endParaRPr lang="en-US"/>
        </a:p>
      </dgm:t>
    </dgm:pt>
    <dgm:pt modelId="{EF406782-08ED-4848-B73F-A9F9CC1D1503}" type="pres">
      <dgm:prSet presAssocID="{6583B47A-3A61-4D1C-84CE-B0398B4995F7}" presName="Name0" presStyleCnt="0">
        <dgm:presLayoutVars>
          <dgm:dir/>
          <dgm:resizeHandles val="exact"/>
        </dgm:presLayoutVars>
      </dgm:prSet>
      <dgm:spPr/>
    </dgm:pt>
    <dgm:pt modelId="{A2C344E6-A782-4FA6-804C-C2CDA1C90029}" type="pres">
      <dgm:prSet presAssocID="{6583B47A-3A61-4D1C-84CE-B0398B4995F7}" presName="fgShape" presStyleLbl="fgShp" presStyleIdx="0" presStyleCnt="1" custScaleX="34783" custScaleY="88236" custLinFactNeighborX="198" custLinFactNeighborY="-98039"/>
      <dgm:spPr/>
    </dgm:pt>
    <dgm:pt modelId="{F53A3AE1-C789-4D8A-AD2A-5563483E5DBA}" type="pres">
      <dgm:prSet presAssocID="{6583B47A-3A61-4D1C-84CE-B0398B4995F7}" presName="linComp" presStyleCnt="0"/>
      <dgm:spPr/>
    </dgm:pt>
    <dgm:pt modelId="{BD276A4F-ACA1-434F-BF45-546CBF5639AF}" type="pres">
      <dgm:prSet presAssocID="{17EBB875-1184-4650-8468-AD54DAB96BA8}" presName="compNode" presStyleCnt="0"/>
      <dgm:spPr/>
    </dgm:pt>
    <dgm:pt modelId="{94C404E4-A0A2-4F69-88F6-754E14B3EFD1}" type="pres">
      <dgm:prSet presAssocID="{17EBB875-1184-4650-8468-AD54DAB96BA8}" presName="bkgdShape" presStyleLbl="node1" presStyleIdx="0" presStyleCnt="3"/>
      <dgm:spPr/>
    </dgm:pt>
    <dgm:pt modelId="{E373A697-C8BC-4AC1-AD69-2AA2E116FC2E}" type="pres">
      <dgm:prSet presAssocID="{17EBB875-1184-4650-8468-AD54DAB96BA8}" presName="nodeTx" presStyleLbl="node1" presStyleIdx="0" presStyleCnt="3">
        <dgm:presLayoutVars>
          <dgm:bulletEnabled val="1"/>
        </dgm:presLayoutVars>
      </dgm:prSet>
      <dgm:spPr/>
    </dgm:pt>
    <dgm:pt modelId="{75E6C8E1-7EDC-481B-AAB8-E9A2BA67F4BD}" type="pres">
      <dgm:prSet presAssocID="{17EBB875-1184-4650-8468-AD54DAB96BA8}" presName="invisiNode" presStyleLbl="node1" presStyleIdx="0" presStyleCnt="3"/>
      <dgm:spPr/>
    </dgm:pt>
    <dgm:pt modelId="{0EF87A28-1A1B-473D-B88A-FE6BCC6B5BD4}" type="pres">
      <dgm:prSet presAssocID="{17EBB875-1184-4650-8468-AD54DAB96BA8}" presName="imagNode" presStyleLbl="fgImgPlace1" presStyleIdx="0" presStyleCnt="3" custScaleX="174322" custScaleY="98498" custLinFactY="53462" custLinFactNeighborX="2208" custLinFactNeighborY="100000"/>
      <dgm:spPr>
        <a:blipFill rotWithShape="1">
          <a:blip xmlns:r="http://schemas.openxmlformats.org/officeDocument/2006/relationships" r:embed="rId1"/>
          <a:stretch>
            <a:fillRect/>
          </a:stretch>
        </a:blipFill>
      </dgm:spPr>
    </dgm:pt>
    <dgm:pt modelId="{08F4FE46-07CA-4C72-942A-DAE25A0B444F}" type="pres">
      <dgm:prSet presAssocID="{43BBCDBD-6CA8-41AC-921F-6F7EB690DC43}" presName="sibTrans" presStyleLbl="sibTrans2D1" presStyleIdx="0" presStyleCnt="0"/>
      <dgm:spPr/>
    </dgm:pt>
    <dgm:pt modelId="{934121F3-8508-4BE6-BD94-76F6E47452A2}" type="pres">
      <dgm:prSet presAssocID="{58759DCA-7E34-45B3-9497-12A4DE52FCC2}" presName="compNode" presStyleCnt="0"/>
      <dgm:spPr/>
    </dgm:pt>
    <dgm:pt modelId="{94B67384-3C40-40BB-9E67-656B9A9AAA70}" type="pres">
      <dgm:prSet presAssocID="{58759DCA-7E34-45B3-9497-12A4DE52FCC2}" presName="bkgdShape" presStyleLbl="node1" presStyleIdx="1" presStyleCnt="3"/>
      <dgm:spPr/>
    </dgm:pt>
    <dgm:pt modelId="{E70A8B9D-7C38-469D-8E0C-E4BBEF5F9F14}" type="pres">
      <dgm:prSet presAssocID="{58759DCA-7E34-45B3-9497-12A4DE52FCC2}" presName="nodeTx" presStyleLbl="node1" presStyleIdx="1" presStyleCnt="3">
        <dgm:presLayoutVars>
          <dgm:bulletEnabled val="1"/>
        </dgm:presLayoutVars>
      </dgm:prSet>
      <dgm:spPr/>
    </dgm:pt>
    <dgm:pt modelId="{54BCA6A4-A308-45C4-B7AF-AFE1C5F6DF45}" type="pres">
      <dgm:prSet presAssocID="{58759DCA-7E34-45B3-9497-12A4DE52FCC2}" presName="invisiNode" presStyleLbl="node1" presStyleIdx="1" presStyleCnt="3"/>
      <dgm:spPr/>
    </dgm:pt>
    <dgm:pt modelId="{6F71F4DD-D7DE-49E0-AAC8-43685AE7A6CB}" type="pres">
      <dgm:prSet presAssocID="{58759DCA-7E34-45B3-9497-12A4DE52FCC2}" presName="imagNode" presStyleLbl="fgImgPlace1" presStyleIdx="1" presStyleCnt="3" custScaleX="185479" custScaleY="117895" custLinFactNeighborX="-1104" custLinFactNeighborY="42581"/>
      <dgm:spPr>
        <a:blipFill rotWithShape="1">
          <a:blip xmlns:r="http://schemas.openxmlformats.org/officeDocument/2006/relationships" r:embed="rId2"/>
          <a:stretch>
            <a:fillRect/>
          </a:stretch>
        </a:blipFill>
      </dgm:spPr>
    </dgm:pt>
    <dgm:pt modelId="{9A3DCACB-0716-4410-AD88-D066CCE6D33B}" type="pres">
      <dgm:prSet presAssocID="{300EE0C0-FBF2-4245-9A51-F39D3110F41A}" presName="sibTrans" presStyleLbl="sibTrans2D1" presStyleIdx="0" presStyleCnt="0"/>
      <dgm:spPr/>
    </dgm:pt>
    <dgm:pt modelId="{6974162D-7A63-4D23-BC73-2A12D51213B3}" type="pres">
      <dgm:prSet presAssocID="{6CF0825F-2486-4E59-97ED-97D0980C1F05}" presName="compNode" presStyleCnt="0"/>
      <dgm:spPr/>
    </dgm:pt>
    <dgm:pt modelId="{D42E04A5-988D-453A-8332-CF859B3B4359}" type="pres">
      <dgm:prSet presAssocID="{6CF0825F-2486-4E59-97ED-97D0980C1F05}" presName="bkgdShape" presStyleLbl="node1" presStyleIdx="2" presStyleCnt="3"/>
      <dgm:spPr/>
    </dgm:pt>
    <dgm:pt modelId="{D85515E5-C3E4-443A-A71D-2649AB7A9B0C}" type="pres">
      <dgm:prSet presAssocID="{6CF0825F-2486-4E59-97ED-97D0980C1F05}" presName="nodeTx" presStyleLbl="node1" presStyleIdx="2" presStyleCnt="3">
        <dgm:presLayoutVars>
          <dgm:bulletEnabled val="1"/>
        </dgm:presLayoutVars>
      </dgm:prSet>
      <dgm:spPr/>
    </dgm:pt>
    <dgm:pt modelId="{114D6782-C0AA-4A09-A96E-36BEB1B4AAD3}" type="pres">
      <dgm:prSet presAssocID="{6CF0825F-2486-4E59-97ED-97D0980C1F05}" presName="invisiNode" presStyleLbl="node1" presStyleIdx="2" presStyleCnt="3"/>
      <dgm:spPr/>
    </dgm:pt>
    <dgm:pt modelId="{CA8F2564-AD7A-405F-AB9E-331F892BEDB5}" type="pres">
      <dgm:prSet presAssocID="{6CF0825F-2486-4E59-97ED-97D0980C1F05}" presName="imagNode" presStyleLbl="fgImgPlace1" presStyleIdx="2" presStyleCnt="3" custScaleX="181180" custScaleY="109060" custLinFactY="51256" custLinFactNeighborX="-5520" custLinFactNeighborY="100000"/>
      <dgm:spPr>
        <a:blipFill rotWithShape="1">
          <a:blip xmlns:r="http://schemas.openxmlformats.org/officeDocument/2006/relationships" r:embed="rId3"/>
          <a:stretch>
            <a:fillRect/>
          </a:stretch>
        </a:blipFill>
      </dgm:spPr>
    </dgm:pt>
  </dgm:ptLst>
  <dgm:cxnLst>
    <dgm:cxn modelId="{732B5F15-7C59-434E-931D-B585C5064FC5}" srcId="{6583B47A-3A61-4D1C-84CE-B0398B4995F7}" destId="{58759DCA-7E34-45B3-9497-12A4DE52FCC2}" srcOrd="1" destOrd="0" parTransId="{0BB0258F-AC52-472F-9828-475C6C064D04}" sibTransId="{300EE0C0-FBF2-4245-9A51-F39D3110F41A}"/>
    <dgm:cxn modelId="{CF505420-45EE-4774-922E-00610E774CC4}" type="presOf" srcId="{17EBB875-1184-4650-8468-AD54DAB96BA8}" destId="{94C404E4-A0A2-4F69-88F6-754E14B3EFD1}" srcOrd="0" destOrd="0" presId="urn:microsoft.com/office/officeart/2005/8/layout/hList7"/>
    <dgm:cxn modelId="{BB3E3523-C642-49D5-A424-3EC33901FA30}" type="presOf" srcId="{6CF0825F-2486-4E59-97ED-97D0980C1F05}" destId="{D85515E5-C3E4-443A-A71D-2649AB7A9B0C}" srcOrd="1" destOrd="0" presId="urn:microsoft.com/office/officeart/2005/8/layout/hList7"/>
    <dgm:cxn modelId="{95027228-9F05-40D9-A3EA-92919B9AED8C}" type="presOf" srcId="{300EE0C0-FBF2-4245-9A51-F39D3110F41A}" destId="{9A3DCACB-0716-4410-AD88-D066CCE6D33B}" srcOrd="0" destOrd="0" presId="urn:microsoft.com/office/officeart/2005/8/layout/hList7"/>
    <dgm:cxn modelId="{88B35566-7F0E-43DF-AC07-B57B41A82761}" type="presOf" srcId="{17EBB875-1184-4650-8468-AD54DAB96BA8}" destId="{E373A697-C8BC-4AC1-AD69-2AA2E116FC2E}" srcOrd="1" destOrd="0" presId="urn:microsoft.com/office/officeart/2005/8/layout/hList7"/>
    <dgm:cxn modelId="{4F564A69-97FE-4FF7-A61D-EC72ADB7B34B}" type="presOf" srcId="{43BBCDBD-6CA8-41AC-921F-6F7EB690DC43}" destId="{08F4FE46-07CA-4C72-942A-DAE25A0B444F}" srcOrd="0" destOrd="0" presId="urn:microsoft.com/office/officeart/2005/8/layout/hList7"/>
    <dgm:cxn modelId="{9ABF4051-AFE4-42DF-BB01-7BE48F41D6CF}" type="presOf" srcId="{6583B47A-3A61-4D1C-84CE-B0398B4995F7}" destId="{EF406782-08ED-4848-B73F-A9F9CC1D1503}" srcOrd="0" destOrd="0" presId="urn:microsoft.com/office/officeart/2005/8/layout/hList7"/>
    <dgm:cxn modelId="{8B191372-D14D-4824-B864-FFF60FBDF0A1}" type="presOf" srcId="{58759DCA-7E34-45B3-9497-12A4DE52FCC2}" destId="{94B67384-3C40-40BB-9E67-656B9A9AAA70}" srcOrd="0" destOrd="0" presId="urn:microsoft.com/office/officeart/2005/8/layout/hList7"/>
    <dgm:cxn modelId="{B736D372-2A1F-4E00-B404-F6570D1A476F}" srcId="{6583B47A-3A61-4D1C-84CE-B0398B4995F7}" destId="{17EBB875-1184-4650-8468-AD54DAB96BA8}" srcOrd="0" destOrd="0" parTransId="{3B2231B1-C0F8-41C3-A80D-F4356D1AE4F6}" sibTransId="{43BBCDBD-6CA8-41AC-921F-6F7EB690DC43}"/>
    <dgm:cxn modelId="{B2D7EB75-E740-4622-9469-01370364B434}" srcId="{6583B47A-3A61-4D1C-84CE-B0398B4995F7}" destId="{6CF0825F-2486-4E59-97ED-97D0980C1F05}" srcOrd="2" destOrd="0" parTransId="{7CF9AABE-227A-435B-8341-A3AC7C4776CC}" sibTransId="{19427966-141B-4AC0-B53D-483CE887AA3B}"/>
    <dgm:cxn modelId="{2FF58696-19EA-4ECC-9FC4-038BE5F193DC}" type="presOf" srcId="{58759DCA-7E34-45B3-9497-12A4DE52FCC2}" destId="{E70A8B9D-7C38-469D-8E0C-E4BBEF5F9F14}" srcOrd="1" destOrd="0" presId="urn:microsoft.com/office/officeart/2005/8/layout/hList7"/>
    <dgm:cxn modelId="{021FB0EE-DE67-4FCE-8ED1-649288D295A7}" type="presOf" srcId="{6CF0825F-2486-4E59-97ED-97D0980C1F05}" destId="{D42E04A5-988D-453A-8332-CF859B3B4359}" srcOrd="0" destOrd="0" presId="urn:microsoft.com/office/officeart/2005/8/layout/hList7"/>
    <dgm:cxn modelId="{D20CEF1F-4FAB-43E4-94D6-BBFF2BCFAB06}" type="presParOf" srcId="{EF406782-08ED-4848-B73F-A9F9CC1D1503}" destId="{A2C344E6-A782-4FA6-804C-C2CDA1C90029}" srcOrd="0" destOrd="0" presId="urn:microsoft.com/office/officeart/2005/8/layout/hList7"/>
    <dgm:cxn modelId="{511A62A8-1C63-42B3-AFF1-0AC0979C0954}" type="presParOf" srcId="{EF406782-08ED-4848-B73F-A9F9CC1D1503}" destId="{F53A3AE1-C789-4D8A-AD2A-5563483E5DBA}" srcOrd="1" destOrd="0" presId="urn:microsoft.com/office/officeart/2005/8/layout/hList7"/>
    <dgm:cxn modelId="{76BB51AF-FDF2-4147-9188-C0DB1E1FE772}" type="presParOf" srcId="{F53A3AE1-C789-4D8A-AD2A-5563483E5DBA}" destId="{BD276A4F-ACA1-434F-BF45-546CBF5639AF}" srcOrd="0" destOrd="0" presId="urn:microsoft.com/office/officeart/2005/8/layout/hList7"/>
    <dgm:cxn modelId="{D5B3FD7B-8794-475D-937F-5A8AA3BD6CA9}" type="presParOf" srcId="{BD276A4F-ACA1-434F-BF45-546CBF5639AF}" destId="{94C404E4-A0A2-4F69-88F6-754E14B3EFD1}" srcOrd="0" destOrd="0" presId="urn:microsoft.com/office/officeart/2005/8/layout/hList7"/>
    <dgm:cxn modelId="{E9A78F61-4593-44DB-8346-A21D780DAACD}" type="presParOf" srcId="{BD276A4F-ACA1-434F-BF45-546CBF5639AF}" destId="{E373A697-C8BC-4AC1-AD69-2AA2E116FC2E}" srcOrd="1" destOrd="0" presId="urn:microsoft.com/office/officeart/2005/8/layout/hList7"/>
    <dgm:cxn modelId="{B7542EC3-FCC5-4DE8-BC44-FF802F045559}" type="presParOf" srcId="{BD276A4F-ACA1-434F-BF45-546CBF5639AF}" destId="{75E6C8E1-7EDC-481B-AAB8-E9A2BA67F4BD}" srcOrd="2" destOrd="0" presId="urn:microsoft.com/office/officeart/2005/8/layout/hList7"/>
    <dgm:cxn modelId="{57B027E6-A1F3-4F3F-B077-2F2A80EC78E2}" type="presParOf" srcId="{BD276A4F-ACA1-434F-BF45-546CBF5639AF}" destId="{0EF87A28-1A1B-473D-B88A-FE6BCC6B5BD4}" srcOrd="3" destOrd="0" presId="urn:microsoft.com/office/officeart/2005/8/layout/hList7"/>
    <dgm:cxn modelId="{EC4F0534-35A3-431D-8D2D-6E9AF6CECD22}" type="presParOf" srcId="{F53A3AE1-C789-4D8A-AD2A-5563483E5DBA}" destId="{08F4FE46-07CA-4C72-942A-DAE25A0B444F}" srcOrd="1" destOrd="0" presId="urn:microsoft.com/office/officeart/2005/8/layout/hList7"/>
    <dgm:cxn modelId="{5D870EBB-19A6-4B26-B8BB-BB6197613A44}" type="presParOf" srcId="{F53A3AE1-C789-4D8A-AD2A-5563483E5DBA}" destId="{934121F3-8508-4BE6-BD94-76F6E47452A2}" srcOrd="2" destOrd="0" presId="urn:microsoft.com/office/officeart/2005/8/layout/hList7"/>
    <dgm:cxn modelId="{E45657C5-593B-420F-BB65-836B15EC3B77}" type="presParOf" srcId="{934121F3-8508-4BE6-BD94-76F6E47452A2}" destId="{94B67384-3C40-40BB-9E67-656B9A9AAA70}" srcOrd="0" destOrd="0" presId="urn:microsoft.com/office/officeart/2005/8/layout/hList7"/>
    <dgm:cxn modelId="{FA96FB1F-89AA-4B56-AE2C-8239784300D6}" type="presParOf" srcId="{934121F3-8508-4BE6-BD94-76F6E47452A2}" destId="{E70A8B9D-7C38-469D-8E0C-E4BBEF5F9F14}" srcOrd="1" destOrd="0" presId="urn:microsoft.com/office/officeart/2005/8/layout/hList7"/>
    <dgm:cxn modelId="{F56E7133-7FF1-498E-9898-BA8318158D9D}" type="presParOf" srcId="{934121F3-8508-4BE6-BD94-76F6E47452A2}" destId="{54BCA6A4-A308-45C4-B7AF-AFE1C5F6DF45}" srcOrd="2" destOrd="0" presId="urn:microsoft.com/office/officeart/2005/8/layout/hList7"/>
    <dgm:cxn modelId="{BF210570-B7BA-4899-88D3-2B406723E934}" type="presParOf" srcId="{934121F3-8508-4BE6-BD94-76F6E47452A2}" destId="{6F71F4DD-D7DE-49E0-AAC8-43685AE7A6CB}" srcOrd="3" destOrd="0" presId="urn:microsoft.com/office/officeart/2005/8/layout/hList7"/>
    <dgm:cxn modelId="{2A88B558-14ED-4A71-BC07-6747280472FE}" type="presParOf" srcId="{F53A3AE1-C789-4D8A-AD2A-5563483E5DBA}" destId="{9A3DCACB-0716-4410-AD88-D066CCE6D33B}" srcOrd="3" destOrd="0" presId="urn:microsoft.com/office/officeart/2005/8/layout/hList7"/>
    <dgm:cxn modelId="{AFD95DE2-17C5-4F43-8583-65A6C6B60312}" type="presParOf" srcId="{F53A3AE1-C789-4D8A-AD2A-5563483E5DBA}" destId="{6974162D-7A63-4D23-BC73-2A12D51213B3}" srcOrd="4" destOrd="0" presId="urn:microsoft.com/office/officeart/2005/8/layout/hList7"/>
    <dgm:cxn modelId="{DFCAC8AA-F216-4C15-93ED-F50E2ECC806B}" type="presParOf" srcId="{6974162D-7A63-4D23-BC73-2A12D51213B3}" destId="{D42E04A5-988D-453A-8332-CF859B3B4359}" srcOrd="0" destOrd="0" presId="urn:microsoft.com/office/officeart/2005/8/layout/hList7"/>
    <dgm:cxn modelId="{22EE7520-918D-4A38-A5BF-EA746CDB1961}" type="presParOf" srcId="{6974162D-7A63-4D23-BC73-2A12D51213B3}" destId="{D85515E5-C3E4-443A-A71D-2649AB7A9B0C}" srcOrd="1" destOrd="0" presId="urn:microsoft.com/office/officeart/2005/8/layout/hList7"/>
    <dgm:cxn modelId="{20C09C64-2C93-4C8E-BB70-3CE057691310}" type="presParOf" srcId="{6974162D-7A63-4D23-BC73-2A12D51213B3}" destId="{114D6782-C0AA-4A09-A96E-36BEB1B4AAD3}" srcOrd="2" destOrd="0" presId="urn:microsoft.com/office/officeart/2005/8/layout/hList7"/>
    <dgm:cxn modelId="{6D772029-EF52-4A6D-ADFA-7B1ECD9968A1}" type="presParOf" srcId="{6974162D-7A63-4D23-BC73-2A12D51213B3}" destId="{CA8F2564-AD7A-405F-AB9E-331F892BEDB5}" srcOrd="3" destOrd="0" presId="urn:microsoft.com/office/officeart/2005/8/layout/hList7"/>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404E4-A0A2-4F69-88F6-754E14B3EFD1}">
      <dsp:nvSpPr>
        <dsp:cNvPr id="0" name=""/>
        <dsp:cNvSpPr/>
      </dsp:nvSpPr>
      <dsp:spPr>
        <a:xfrm>
          <a:off x="1099" y="0"/>
          <a:ext cx="1711290" cy="236318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7584" tIns="227584" rIns="227584" bIns="227584" numCol="1" spcCol="1270" anchor="ctr" anchorCtr="0">
          <a:noAutofit/>
        </a:bodyPr>
        <a:lstStyle/>
        <a:p>
          <a:pPr marL="0" lvl="0" indent="0" algn="ctr" defTabSz="1422400">
            <a:lnSpc>
              <a:spcPct val="90000"/>
            </a:lnSpc>
            <a:spcBef>
              <a:spcPct val="0"/>
            </a:spcBef>
            <a:spcAft>
              <a:spcPts val="0"/>
            </a:spcAft>
            <a:buNone/>
          </a:pPr>
          <a:endParaRPr lang="en-US" sz="3200" kern="1200"/>
        </a:p>
      </dsp:txBody>
      <dsp:txXfrm>
        <a:off x="1099" y="945275"/>
        <a:ext cx="1711290" cy="945275"/>
      </dsp:txXfrm>
    </dsp:sp>
    <dsp:sp modelId="{0EF87A28-1A1B-473D-B88A-FE6BCC6B5BD4}">
      <dsp:nvSpPr>
        <dsp:cNvPr id="0" name=""/>
        <dsp:cNvSpPr/>
      </dsp:nvSpPr>
      <dsp:spPr>
        <a:xfrm>
          <a:off x="188214" y="1355358"/>
          <a:ext cx="1371812" cy="775122"/>
        </a:xfrm>
        <a:prstGeom prst="ellipse">
          <a:avLst/>
        </a:prstGeom>
        <a:blipFill rotWithShape="1">
          <a:blip xmlns:r="http://schemas.openxmlformats.org/officeDocument/2006/relationships" r:embed="rId1"/>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94B67384-3C40-40BB-9E67-656B9A9AAA70}">
      <dsp:nvSpPr>
        <dsp:cNvPr id="0" name=""/>
        <dsp:cNvSpPr/>
      </dsp:nvSpPr>
      <dsp:spPr>
        <a:xfrm>
          <a:off x="1763729" y="0"/>
          <a:ext cx="1711290" cy="236318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baseline="0"/>
            <a:t>Yes             No</a:t>
          </a:r>
        </a:p>
      </dsp:txBody>
      <dsp:txXfrm>
        <a:off x="1763729" y="945275"/>
        <a:ext cx="1711290" cy="945275"/>
      </dsp:txXfrm>
    </dsp:sp>
    <dsp:sp modelId="{6F71F4DD-D7DE-49E0-AAC8-43685AE7A6CB}">
      <dsp:nvSpPr>
        <dsp:cNvPr id="0" name=""/>
        <dsp:cNvSpPr/>
      </dsp:nvSpPr>
      <dsp:spPr>
        <a:xfrm>
          <a:off x="1880881" y="406467"/>
          <a:ext cx="1459612" cy="927765"/>
        </a:xfrm>
        <a:prstGeom prst="ellipse">
          <a:avLst/>
        </a:prstGeom>
        <a:blipFill rotWithShape="1">
          <a:blip xmlns:r="http://schemas.openxmlformats.org/officeDocument/2006/relationships" r:embed="rId2"/>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D42E04A5-988D-453A-8332-CF859B3B4359}">
      <dsp:nvSpPr>
        <dsp:cNvPr id="0" name=""/>
        <dsp:cNvSpPr/>
      </dsp:nvSpPr>
      <dsp:spPr>
        <a:xfrm>
          <a:off x="3526359" y="0"/>
          <a:ext cx="1711290" cy="236318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6032" tIns="256032" rIns="256032" bIns="256032"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3526359" y="945275"/>
        <a:ext cx="1711290" cy="945275"/>
      </dsp:txXfrm>
    </dsp:sp>
    <dsp:sp modelId="{CA8F2564-AD7A-405F-AB9E-331F892BEDB5}">
      <dsp:nvSpPr>
        <dsp:cNvPr id="0" name=""/>
        <dsp:cNvSpPr/>
      </dsp:nvSpPr>
      <dsp:spPr>
        <a:xfrm>
          <a:off x="3625674" y="1296439"/>
          <a:ext cx="1425781" cy="858238"/>
        </a:xfrm>
        <a:prstGeom prst="ellipse">
          <a:avLst/>
        </a:prstGeom>
        <a:blipFill rotWithShape="1">
          <a:blip xmlns:r="http://schemas.openxmlformats.org/officeDocument/2006/relationships" r:embed="rId3"/>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A2C344E6-A782-4FA6-804C-C2CDA1C90029}">
      <dsp:nvSpPr>
        <dsp:cNvPr id="0" name=""/>
        <dsp:cNvSpPr/>
      </dsp:nvSpPr>
      <dsp:spPr>
        <a:xfrm>
          <a:off x="1790708" y="1563874"/>
          <a:ext cx="1676418" cy="312777"/>
        </a:xfrm>
        <a:prstGeom prst="leftRight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2" ma:contentTypeDescription="Create a new document." ma:contentTypeScope="" ma:versionID="57f19b4e69b6e3c869f8c32280617633">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924e5f448558217a79aa9155cdb8c99d"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2F97-4674-4169-8081-D31705452C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95BFE9-C5B6-466E-A219-C494C422D689}">
  <ds:schemaRefs>
    <ds:schemaRef ds:uri="http://schemas.microsoft.com/sharepoint/v3/contenttype/forms"/>
  </ds:schemaRefs>
</ds:datastoreItem>
</file>

<file path=customXml/itemProps3.xml><?xml version="1.0" encoding="utf-8"?>
<ds:datastoreItem xmlns:ds="http://schemas.openxmlformats.org/officeDocument/2006/customXml" ds:itemID="{214BB966-26D1-4F34-9327-0AE90291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E1C9C-4AF5-49CC-8FB2-4FDC01A5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27152</Words>
  <Characters>154771</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AUDIT COMMITTEE POLICY STATEMENT ON</vt:lpstr>
    </vt:vector>
  </TitlesOfParts>
  <Company>DOE</Company>
  <LinksUpToDate>false</LinksUpToDate>
  <CharactersWithSpaces>181560</CharactersWithSpaces>
  <SharedDoc>false</SharedDoc>
  <HLinks>
    <vt:vector size="54" baseType="variant">
      <vt:variant>
        <vt:i4>6684689</vt:i4>
      </vt:variant>
      <vt:variant>
        <vt:i4>3</vt:i4>
      </vt:variant>
      <vt:variant>
        <vt:i4>0</vt:i4>
      </vt:variant>
      <vt:variant>
        <vt:i4>5</vt:i4>
      </vt:variant>
      <vt:variant>
        <vt:lpwstr>mailto:Audit-PeerReview@cigie.gov</vt:lpwstr>
      </vt:variant>
      <vt:variant>
        <vt:lpwstr/>
      </vt:variant>
      <vt:variant>
        <vt:i4>6684689</vt:i4>
      </vt:variant>
      <vt:variant>
        <vt:i4>0</vt:i4>
      </vt:variant>
      <vt:variant>
        <vt:i4>0</vt:i4>
      </vt:variant>
      <vt:variant>
        <vt:i4>5</vt:i4>
      </vt:variant>
      <vt:variant>
        <vt:lpwstr>mailto:Audit-PeerReview@cigie.gov</vt:lpwstr>
      </vt:variant>
      <vt:variant>
        <vt:lpwstr/>
      </vt:variant>
      <vt:variant>
        <vt:i4>7667774</vt:i4>
      </vt:variant>
      <vt:variant>
        <vt:i4>18</vt:i4>
      </vt:variant>
      <vt:variant>
        <vt:i4>0</vt:i4>
      </vt:variant>
      <vt:variant>
        <vt:i4>5</vt:i4>
      </vt:variant>
      <vt:variant>
        <vt:lpwstr>http://www.ignet.gov/pande/audit1.html</vt:lpwstr>
      </vt:variant>
      <vt:variant>
        <vt:lpwstr/>
      </vt:variant>
      <vt:variant>
        <vt:i4>7667774</vt:i4>
      </vt:variant>
      <vt:variant>
        <vt:i4>15</vt:i4>
      </vt:variant>
      <vt:variant>
        <vt:i4>0</vt:i4>
      </vt:variant>
      <vt:variant>
        <vt:i4>5</vt:i4>
      </vt:variant>
      <vt:variant>
        <vt:lpwstr>http://www.ignet.gov/pande/audit1.html</vt:lpwstr>
      </vt:variant>
      <vt:variant>
        <vt:lpwstr/>
      </vt:variant>
      <vt:variant>
        <vt:i4>4522001</vt:i4>
      </vt:variant>
      <vt:variant>
        <vt:i4>12</vt:i4>
      </vt:variant>
      <vt:variant>
        <vt:i4>0</vt:i4>
      </vt:variant>
      <vt:variant>
        <vt:i4>5</vt:i4>
      </vt:variant>
      <vt:variant>
        <vt:lpwstr>http://gao.gov/assets/670/660187.pdf</vt:lpwstr>
      </vt:variant>
      <vt:variant>
        <vt:lpwstr/>
      </vt:variant>
      <vt:variant>
        <vt:i4>7667774</vt:i4>
      </vt:variant>
      <vt:variant>
        <vt:i4>9</vt:i4>
      </vt:variant>
      <vt:variant>
        <vt:i4>0</vt:i4>
      </vt:variant>
      <vt:variant>
        <vt:i4>5</vt:i4>
      </vt:variant>
      <vt:variant>
        <vt:lpwstr>http://www.ignet.gov/pande/audit1.html</vt:lpwstr>
      </vt:variant>
      <vt:variant>
        <vt:lpwstr/>
      </vt:variant>
      <vt:variant>
        <vt:i4>7667774</vt:i4>
      </vt:variant>
      <vt:variant>
        <vt:i4>6</vt:i4>
      </vt:variant>
      <vt:variant>
        <vt:i4>0</vt:i4>
      </vt:variant>
      <vt:variant>
        <vt:i4>5</vt:i4>
      </vt:variant>
      <vt:variant>
        <vt:lpwstr>http://www.ignet.gov/pande/audit1.html</vt:lpwstr>
      </vt:variant>
      <vt:variant>
        <vt:lpwstr/>
      </vt:variant>
      <vt:variant>
        <vt:i4>4915231</vt:i4>
      </vt:variant>
      <vt:variant>
        <vt:i4>3</vt:i4>
      </vt:variant>
      <vt:variant>
        <vt:i4>0</vt:i4>
      </vt:variant>
      <vt:variant>
        <vt:i4>5</vt:i4>
      </vt:variant>
      <vt:variant>
        <vt:lpwstr>http://www.ignet.gov/pande/standards/Silver Book Revision - 8-20-12r.pdf</vt:lpwstr>
      </vt:variant>
      <vt:variant>
        <vt:lpwstr/>
      </vt:variant>
      <vt:variant>
        <vt:i4>7208994</vt:i4>
      </vt:variant>
      <vt:variant>
        <vt:i4>0</vt:i4>
      </vt:variant>
      <vt:variant>
        <vt:i4>0</vt:i4>
      </vt:variant>
      <vt:variant>
        <vt:i4>5</vt:i4>
      </vt:variant>
      <vt:variant>
        <vt:lpwstr>https://www.google.com/url?q=http://www.ignet.gov/pande/faec/CIGIE-Implementing-Guidance-for-PL111-203-989C.pdf&amp;sa=U&amp;ei=fr6vUseBDau0sATSg4H4Cw&amp;ved=0CAYQFjAA&amp;client=internal-uds-cse&amp;usg=AFQjCNEAYREccVB-lKZueDA6SBRQzZSZBw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POLICY STATEMENT ON</dc:title>
  <dc:subject/>
  <dc:creator>KIEUTR</dc:creator>
  <cp:keywords/>
  <dc:description/>
  <cp:lastModifiedBy>Jonathan Hatfield</cp:lastModifiedBy>
  <cp:revision>2</cp:revision>
  <cp:lastPrinted>2019-09-13T13:08:00Z</cp:lastPrinted>
  <dcterms:created xsi:type="dcterms:W3CDTF">2021-06-03T16:09:00Z</dcterms:created>
  <dcterms:modified xsi:type="dcterms:W3CDTF">2021-06-03T16:09:00Z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