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7706A" w14:textId="77777777" w:rsidR="00305128" w:rsidRDefault="00305128">
      <w:pPr>
        <w:pStyle w:val="Heading5"/>
        <w:pBdr>
          <w:top w:val="single" w:sz="18" w:space="1" w:color="666699"/>
          <w:bottom w:val="single" w:sz="12" w:space="1" w:color="666699"/>
        </w:pBdr>
        <w:tabs>
          <w:tab w:val="left" w:pos="360"/>
          <w:tab w:val="left" w:pos="720"/>
          <w:tab w:val="left" w:pos="7380"/>
        </w:tabs>
        <w:ind w:left="0" w:firstLine="0"/>
        <w:jc w:val="left"/>
        <w:rPr>
          <w:rFonts w:ascii="Arial" w:hAnsi="Arial" w:cs="Arial"/>
          <w:b/>
          <w:iCs/>
          <w:snapToGrid w:val="0"/>
          <w:color w:val="800000"/>
          <w:szCs w:val="24"/>
        </w:rPr>
      </w:pPr>
      <w:r>
        <w:rPr>
          <w:rFonts w:ascii="Arial" w:hAnsi="Arial" w:cs="Arial"/>
          <w:b/>
          <w:iCs/>
          <w:snapToGrid w:val="0"/>
          <w:color w:val="800000"/>
          <w:szCs w:val="24"/>
        </w:rPr>
        <w:t>Appendix F</w:t>
      </w:r>
      <w:r w:rsidR="00656ACD">
        <w:rPr>
          <w:rFonts w:ascii="Arial" w:hAnsi="Arial" w:cs="Arial"/>
          <w:b/>
          <w:iCs/>
          <w:snapToGrid w:val="0"/>
          <w:color w:val="800000"/>
          <w:szCs w:val="24"/>
        </w:rPr>
        <w:t xml:space="preserve"> </w:t>
      </w:r>
    </w:p>
    <w:p w14:paraId="77D046A8" w14:textId="1ADB70E6" w:rsidR="00305128" w:rsidRDefault="00305128">
      <w:pPr>
        <w:pStyle w:val="Heading5"/>
        <w:pBdr>
          <w:top w:val="single" w:sz="18" w:space="1" w:color="666699"/>
          <w:bottom w:val="single" w:sz="12" w:space="1" w:color="666699"/>
        </w:pBdr>
        <w:tabs>
          <w:tab w:val="left" w:pos="360"/>
          <w:tab w:val="left" w:pos="720"/>
          <w:tab w:val="left" w:pos="7380"/>
        </w:tabs>
        <w:ind w:left="0" w:firstLine="0"/>
        <w:jc w:val="left"/>
        <w:rPr>
          <w:rFonts w:ascii="Arial" w:hAnsi="Arial" w:cs="Arial"/>
          <w:b/>
          <w:iCs/>
          <w:snapToGrid w:val="0"/>
          <w:color w:val="333399"/>
          <w:sz w:val="44"/>
          <w:szCs w:val="44"/>
        </w:rPr>
      </w:pPr>
      <w:r>
        <w:rPr>
          <w:rFonts w:ascii="Arial" w:hAnsi="Arial" w:cs="Arial"/>
          <w:b/>
          <w:iCs/>
          <w:snapToGrid w:val="0"/>
          <w:color w:val="333399"/>
          <w:sz w:val="44"/>
          <w:szCs w:val="44"/>
        </w:rPr>
        <w:t xml:space="preserve">Checklist for </w:t>
      </w:r>
      <w:r w:rsidR="004B36F8">
        <w:rPr>
          <w:rFonts w:ascii="Arial" w:hAnsi="Arial" w:cs="Arial"/>
          <w:b/>
          <w:iCs/>
          <w:snapToGrid w:val="0"/>
          <w:color w:val="333399"/>
          <w:sz w:val="44"/>
          <w:szCs w:val="44"/>
        </w:rPr>
        <w:t xml:space="preserve">the </w:t>
      </w:r>
      <w:r>
        <w:rPr>
          <w:rFonts w:ascii="Arial" w:hAnsi="Arial" w:cs="Arial"/>
          <w:b/>
          <w:iCs/>
          <w:snapToGrid w:val="0"/>
          <w:color w:val="333399"/>
          <w:sz w:val="44"/>
          <w:szCs w:val="44"/>
        </w:rPr>
        <w:t xml:space="preserve">Monitoring of </w:t>
      </w:r>
      <w:r w:rsidR="00BE31C4">
        <w:rPr>
          <w:rFonts w:ascii="Arial" w:hAnsi="Arial" w:cs="Arial"/>
          <w:b/>
          <w:iCs/>
          <w:snapToGrid w:val="0"/>
          <w:color w:val="333399"/>
          <w:sz w:val="44"/>
          <w:szCs w:val="44"/>
        </w:rPr>
        <w:t>GAGAS</w:t>
      </w:r>
      <w:r w:rsidR="004B36F8">
        <w:rPr>
          <w:rFonts w:ascii="Arial" w:hAnsi="Arial" w:cs="Arial"/>
          <w:b/>
          <w:iCs/>
          <w:snapToGrid w:val="0"/>
          <w:color w:val="333399"/>
          <w:sz w:val="44"/>
          <w:szCs w:val="44"/>
        </w:rPr>
        <w:t xml:space="preserve"> Engagements</w:t>
      </w:r>
      <w:r>
        <w:rPr>
          <w:rFonts w:ascii="Arial" w:hAnsi="Arial" w:cs="Arial"/>
          <w:b/>
          <w:iCs/>
          <w:snapToGrid w:val="0"/>
          <w:color w:val="333399"/>
          <w:sz w:val="44"/>
          <w:szCs w:val="44"/>
        </w:rPr>
        <w:t xml:space="preserve"> Performed by an Independent Public Accounting Firm</w:t>
      </w:r>
    </w:p>
    <w:p w14:paraId="0C33850F" w14:textId="77777777" w:rsidR="00305128" w:rsidRDefault="00305128">
      <w:pPr>
        <w:pStyle w:val="Header"/>
        <w:tabs>
          <w:tab w:val="clear" w:pos="4320"/>
          <w:tab w:val="clear" w:pos="8640"/>
        </w:tabs>
      </w:pPr>
    </w:p>
    <w:p w14:paraId="06AAC82F" w14:textId="2375CDD7" w:rsidR="00CB74CF" w:rsidRPr="0045302F" w:rsidRDefault="00305128" w:rsidP="00CB74CF">
      <w:r w:rsidRPr="001E35BB">
        <w:t xml:space="preserve">This appendix provides guidance for the review </w:t>
      </w:r>
      <w:r w:rsidR="00BE31C4" w:rsidRPr="001E35BB">
        <w:t xml:space="preserve">of </w:t>
      </w:r>
      <w:r w:rsidRPr="001E35BB">
        <w:t xml:space="preserve">the </w:t>
      </w:r>
      <w:r w:rsidR="00BE31C4" w:rsidRPr="001E35BB">
        <w:t xml:space="preserve">Office of Inspector General’s (OIG) monitoring </w:t>
      </w:r>
      <w:r w:rsidRPr="001E35BB">
        <w:t xml:space="preserve">of contracted </w:t>
      </w:r>
      <w:r w:rsidR="00BE31C4" w:rsidRPr="001E35BB">
        <w:t>work</w:t>
      </w:r>
      <w:r w:rsidRPr="001E35BB">
        <w:t xml:space="preserve"> performed by an independent public accounting firm (IPA) wh</w:t>
      </w:r>
      <w:r w:rsidR="00CB4CCC" w:rsidRPr="001E35BB">
        <w:t>en</w:t>
      </w:r>
      <w:r w:rsidRPr="003A125C">
        <w:t xml:space="preserve"> the IPA serve</w:t>
      </w:r>
      <w:r w:rsidR="00CB4CCC" w:rsidRPr="003A125C">
        <w:t>s</w:t>
      </w:r>
      <w:r w:rsidRPr="003A125C">
        <w:t xml:space="preserve"> as the auditor. Section 4(b) of the Inspector General Act of 1978 (</w:t>
      </w:r>
      <w:r w:rsidR="00FB61EF" w:rsidRPr="003A125C">
        <w:t>5 U.S.C. Appendix</w:t>
      </w:r>
      <w:r w:rsidR="00BA4BF2" w:rsidRPr="003A125C">
        <w:t xml:space="preserve"> 3</w:t>
      </w:r>
      <w:r w:rsidRPr="003A125C">
        <w:t xml:space="preserve">) requires </w:t>
      </w:r>
      <w:r w:rsidR="00795BFC" w:rsidRPr="003A125C">
        <w:t>OIG</w:t>
      </w:r>
      <w:r w:rsidRPr="003A125C">
        <w:t>s to establish guidelines to determine when it is appropriate to use non-</w:t>
      </w:r>
      <w:r w:rsidR="003E57AB">
        <w:t>F</w:t>
      </w:r>
      <w:r w:rsidRPr="003A125C">
        <w:t xml:space="preserve">ederal auditors. The </w:t>
      </w:r>
      <w:r w:rsidR="00CB4CCC" w:rsidRPr="003A125C">
        <w:t>a</w:t>
      </w:r>
      <w:r w:rsidRPr="003A125C">
        <w:t xml:space="preserve">ct also requires </w:t>
      </w:r>
      <w:r w:rsidR="00731514" w:rsidRPr="003A125C">
        <w:t>OIGs</w:t>
      </w:r>
      <w:r w:rsidRPr="003A125C">
        <w:t xml:space="preserve"> to ensure that the work of non-</w:t>
      </w:r>
      <w:r w:rsidR="003E57AB">
        <w:t>F</w:t>
      </w:r>
      <w:r w:rsidRPr="003A125C">
        <w:t>ederal auditors adhere</w:t>
      </w:r>
      <w:r w:rsidR="00CF52AE" w:rsidRPr="003A125C">
        <w:t>s</w:t>
      </w:r>
      <w:r w:rsidRPr="003A125C">
        <w:t xml:space="preserve"> to generally accepted government auditing standards (GAGAS). </w:t>
      </w:r>
      <w:r w:rsidR="0096647F" w:rsidRPr="003A125C">
        <w:t xml:space="preserve">Accordingly, the </w:t>
      </w:r>
      <w:r w:rsidR="00CB4CCC" w:rsidRPr="003A125C">
        <w:t xml:space="preserve">Audit Committee of the </w:t>
      </w:r>
      <w:r w:rsidR="0096647F" w:rsidRPr="003A125C">
        <w:t>C</w:t>
      </w:r>
      <w:r w:rsidR="00AE3730" w:rsidRPr="003A125C">
        <w:t xml:space="preserve">ouncil of </w:t>
      </w:r>
      <w:r w:rsidR="00B946FE" w:rsidRPr="003A125C">
        <w:t xml:space="preserve">the </w:t>
      </w:r>
      <w:r w:rsidR="0096647F" w:rsidRPr="003A125C">
        <w:t>I</w:t>
      </w:r>
      <w:r w:rsidR="00AE3730" w:rsidRPr="003A125C">
        <w:t xml:space="preserve">nspectors General on Integrity and Efficiency </w:t>
      </w:r>
      <w:r w:rsidR="00CB4CCC" w:rsidRPr="003A125C">
        <w:t>(CIGIE)</w:t>
      </w:r>
      <w:r w:rsidR="0096647F" w:rsidRPr="003A125C">
        <w:t xml:space="preserve"> has determined that it is prudent to give this area appropriate coverage as part of the </w:t>
      </w:r>
      <w:r w:rsidR="00A642C2" w:rsidRPr="0045302F">
        <w:t>p</w:t>
      </w:r>
      <w:r w:rsidR="00F61D07" w:rsidRPr="0045302F">
        <w:t xml:space="preserve">eer </w:t>
      </w:r>
      <w:r w:rsidR="00A642C2" w:rsidRPr="0045302F">
        <w:t>r</w:t>
      </w:r>
      <w:r w:rsidR="00F61D07" w:rsidRPr="0045302F">
        <w:t xml:space="preserve">eview </w:t>
      </w:r>
      <w:r w:rsidR="00A642C2" w:rsidRPr="0045302F">
        <w:t>program</w:t>
      </w:r>
      <w:r w:rsidR="0096647F" w:rsidRPr="0045302F">
        <w:t xml:space="preserve">. </w:t>
      </w:r>
      <w:r w:rsidRPr="0045302F">
        <w:t>IPA monitoring is</w:t>
      </w:r>
      <w:r w:rsidR="00731514" w:rsidRPr="0045302F">
        <w:t xml:space="preserve"> </w:t>
      </w:r>
      <w:r w:rsidR="00FB61EF" w:rsidRPr="0045302F">
        <w:rPr>
          <w:u w:val="single"/>
        </w:rPr>
        <w:t>not</w:t>
      </w:r>
      <w:r w:rsidR="00325DB8" w:rsidRPr="0045302F">
        <w:t xml:space="preserve"> </w:t>
      </w:r>
      <w:r w:rsidRPr="0045302F">
        <w:t>a</w:t>
      </w:r>
      <w:r w:rsidR="00BE31C4" w:rsidRPr="0045302F">
        <w:t xml:space="preserve"> GAGAS engagement</w:t>
      </w:r>
      <w:r w:rsidR="00CB4CCC" w:rsidRPr="0045302F">
        <w:t xml:space="preserve">; </w:t>
      </w:r>
      <w:r w:rsidR="00B75B7D" w:rsidRPr="0045302F">
        <w:t>all references to GAGAS in th</w:t>
      </w:r>
      <w:r w:rsidR="00AC12AD" w:rsidRPr="0045302F">
        <w:t>e</w:t>
      </w:r>
      <w:r w:rsidR="00B75B7D" w:rsidRPr="0045302F">
        <w:t xml:space="preserve"> checklist are for informational purposes only</w:t>
      </w:r>
      <w:r w:rsidR="0023346E" w:rsidRPr="0045302F">
        <w:t xml:space="preserve">. </w:t>
      </w:r>
      <w:r w:rsidR="00AC12AD" w:rsidRPr="0045302F">
        <w:t xml:space="preserve">In addition, GAO/CIGIE </w:t>
      </w:r>
      <w:r w:rsidR="00F35F36" w:rsidRPr="0045302F">
        <w:t>Federal Audit Manual (</w:t>
      </w:r>
      <w:r w:rsidR="00581AD8" w:rsidRPr="0045302F">
        <w:t>FAM</w:t>
      </w:r>
      <w:r w:rsidR="00F35F36" w:rsidRPr="0045302F">
        <w:t>)</w:t>
      </w:r>
      <w:r w:rsidR="00581AD8" w:rsidRPr="0045302F">
        <w:t xml:space="preserve"> </w:t>
      </w:r>
      <w:r w:rsidR="00BE31C4" w:rsidRPr="0045302F">
        <w:t xml:space="preserve">615 and </w:t>
      </w:r>
      <w:r w:rsidR="00581AD8" w:rsidRPr="0045302F">
        <w:t xml:space="preserve">670 provide guidance to </w:t>
      </w:r>
      <w:r w:rsidR="00BE31C4" w:rsidRPr="0045302F">
        <w:t>O</w:t>
      </w:r>
      <w:r w:rsidR="00581AD8" w:rsidRPr="0045302F">
        <w:t>IGs in designing procedures for the oversight of IPA firms contracted to perform financial statement audits</w:t>
      </w:r>
      <w:r w:rsidR="00BE31C4" w:rsidRPr="0045302F">
        <w:t xml:space="preserve"> and may be useful to monitor other GAGAS engagements</w:t>
      </w:r>
      <w:r w:rsidR="00581AD8" w:rsidRPr="0045302F">
        <w:t>.</w:t>
      </w:r>
    </w:p>
    <w:p w14:paraId="00512B39" w14:textId="77777777" w:rsidR="00305128" w:rsidRPr="0045302F" w:rsidRDefault="00305128"/>
    <w:p w14:paraId="44F3D1A5" w14:textId="1771F81D" w:rsidR="00305128" w:rsidRPr="003A125C" w:rsidRDefault="00305128">
      <w:r w:rsidRPr="0045302F">
        <w:t xml:space="preserve">This checklist is not applicable to engagements </w:t>
      </w:r>
      <w:r w:rsidR="00CB4CCC" w:rsidRPr="0045302F">
        <w:t>in which</w:t>
      </w:r>
      <w:r w:rsidRPr="0045302F">
        <w:t xml:space="preserve"> the reviewed </w:t>
      </w:r>
      <w:r w:rsidR="008F2619" w:rsidRPr="0045302F">
        <w:t xml:space="preserve">OIG </w:t>
      </w:r>
      <w:r w:rsidRPr="0045302F">
        <w:t>served as the auditor and engaged an IPA to perform part of the work</w:t>
      </w:r>
      <w:r w:rsidR="00FA64B1" w:rsidRPr="0045302F">
        <w:t xml:space="preserve"> </w:t>
      </w:r>
      <w:r w:rsidR="00FF325A" w:rsidRPr="0045302F">
        <w:t xml:space="preserve">or </w:t>
      </w:r>
      <w:r w:rsidR="00257C61" w:rsidRPr="0045302F">
        <w:t xml:space="preserve">to </w:t>
      </w:r>
      <w:r w:rsidR="00FF325A" w:rsidRPr="0045302F">
        <w:t>situations whe</w:t>
      </w:r>
      <w:r w:rsidR="00CB4CCC" w:rsidRPr="0045302F">
        <w:t>n</w:t>
      </w:r>
      <w:r w:rsidR="00FF325A" w:rsidRPr="0045302F">
        <w:t xml:space="preserve"> </w:t>
      </w:r>
      <w:r w:rsidR="00FA64B1" w:rsidRPr="0045302F">
        <w:t xml:space="preserve">the </w:t>
      </w:r>
      <w:r w:rsidR="00AC12AD" w:rsidRPr="0045302F">
        <w:t>OIG</w:t>
      </w:r>
      <w:r w:rsidR="00A10881" w:rsidRPr="0045302F">
        <w:t xml:space="preserve"> </w:t>
      </w:r>
      <w:r w:rsidR="00FA64B1" w:rsidRPr="0045302F">
        <w:t>takes full responsibilit</w:t>
      </w:r>
      <w:r w:rsidR="003E3D13" w:rsidRPr="0045302F">
        <w:t>y</w:t>
      </w:r>
      <w:r w:rsidR="00FA64B1" w:rsidRPr="0045302F">
        <w:t xml:space="preserve"> for the IPA’s work</w:t>
      </w:r>
      <w:r w:rsidRPr="0045302F">
        <w:t xml:space="preserve">. For these engagements, the peer review team should use </w:t>
      </w:r>
      <w:r w:rsidR="00BA4BF2" w:rsidRPr="0045302F">
        <w:t>A</w:t>
      </w:r>
      <w:r w:rsidRPr="0045302F">
        <w:t>ppendix C, D</w:t>
      </w:r>
      <w:r w:rsidR="008B5B05" w:rsidRPr="0045302F">
        <w:t>1</w:t>
      </w:r>
      <w:r w:rsidRPr="0045302F">
        <w:t xml:space="preserve">, </w:t>
      </w:r>
      <w:r w:rsidR="008B5B05" w:rsidRPr="0045302F">
        <w:t>D2, D3, D4,</w:t>
      </w:r>
      <w:r w:rsidR="008521D4" w:rsidRPr="0045302F">
        <w:t xml:space="preserve"> </w:t>
      </w:r>
      <w:r w:rsidRPr="0045302F">
        <w:t xml:space="preserve">or E, as applicable. </w:t>
      </w:r>
      <w:r w:rsidR="00BA4BF2" w:rsidRPr="0045302F">
        <w:t>Also</w:t>
      </w:r>
      <w:r w:rsidR="00CB4CCC" w:rsidRPr="0045302F">
        <w:t>,</w:t>
      </w:r>
      <w:r w:rsidR="00BA4BF2" w:rsidRPr="0045302F">
        <w:t xml:space="preserve"> </w:t>
      </w:r>
      <w:r w:rsidR="00CB4CCC" w:rsidRPr="0045302F">
        <w:t>if the OIG’s report indicates a division</w:t>
      </w:r>
      <w:r w:rsidR="00CB4CCC" w:rsidRPr="001E35BB">
        <w:t xml:space="preserve"> of responsibilities with the IPA, </w:t>
      </w:r>
      <w:r w:rsidR="00BA4BF2" w:rsidRPr="003A125C">
        <w:t xml:space="preserve">use Appendix F in addition to Appendix </w:t>
      </w:r>
      <w:r w:rsidR="00796C0A" w:rsidRPr="003A125C">
        <w:t>C</w:t>
      </w:r>
      <w:r w:rsidR="00BA4BF2" w:rsidRPr="003A125C">
        <w:t>, D</w:t>
      </w:r>
      <w:r w:rsidR="008B5B05" w:rsidRPr="003A125C">
        <w:t>1, D2, D3, D4,</w:t>
      </w:r>
      <w:r w:rsidR="00BA4BF2" w:rsidRPr="003A125C">
        <w:t xml:space="preserve"> or E. </w:t>
      </w:r>
      <w:r w:rsidR="00C709F5" w:rsidRPr="003A125C">
        <w:t>Audit peer reviews</w:t>
      </w:r>
      <w:r w:rsidR="00AC12AD" w:rsidRPr="003A125C">
        <w:t xml:space="preserve"> </w:t>
      </w:r>
      <w:r w:rsidR="00C709F5" w:rsidRPr="003A125C">
        <w:t>using</w:t>
      </w:r>
      <w:r w:rsidR="00AC12AD" w:rsidRPr="003A125C">
        <w:t xml:space="preserve"> </w:t>
      </w:r>
      <w:r w:rsidR="00C709F5" w:rsidRPr="003A125C">
        <w:t>A</w:t>
      </w:r>
      <w:r w:rsidR="00AC12AD" w:rsidRPr="003A125C">
        <w:t xml:space="preserve">ppendix </w:t>
      </w:r>
      <w:r w:rsidR="00C709F5" w:rsidRPr="003A125C">
        <w:t xml:space="preserve">F </w:t>
      </w:r>
      <w:r w:rsidR="00AC12AD" w:rsidRPr="003A125C">
        <w:t>should not</w:t>
      </w:r>
      <w:r w:rsidR="00BE31C4" w:rsidRPr="003A125C">
        <w:t xml:space="preserve"> in</w:t>
      </w:r>
      <w:r w:rsidR="00AC12AD" w:rsidRPr="003A125C">
        <w:t>clude</w:t>
      </w:r>
      <w:r w:rsidRPr="003A125C">
        <w:t xml:space="preserve"> the peer review team review</w:t>
      </w:r>
      <w:r w:rsidR="00AC12AD" w:rsidRPr="003A125C">
        <w:t>ing</w:t>
      </w:r>
      <w:r w:rsidRPr="003A125C">
        <w:t xml:space="preserve"> the IPA’s work</w:t>
      </w:r>
      <w:r w:rsidR="00A1523E" w:rsidRPr="003A125C">
        <w:t xml:space="preserve">. This appendix </w:t>
      </w:r>
      <w:r w:rsidR="00BE31C4" w:rsidRPr="003A125C">
        <w:t>does</w:t>
      </w:r>
      <w:r w:rsidR="00A1523E" w:rsidRPr="003A125C">
        <w:t xml:space="preserve"> </w:t>
      </w:r>
      <w:r w:rsidR="00BE31C4" w:rsidRPr="003A125C">
        <w:t xml:space="preserve">not </w:t>
      </w:r>
      <w:r w:rsidR="00A1523E" w:rsidRPr="003A125C">
        <w:t>replace auditor judgment</w:t>
      </w:r>
      <w:r w:rsidR="00922EF5" w:rsidRPr="003A125C">
        <w:t>;</w:t>
      </w:r>
      <w:r w:rsidR="00A1523E" w:rsidRPr="003A125C">
        <w:t xml:space="preserve"> the peer review team may modify the checklist to ensure proper coverage as necessary. The peer review team may also consult other guidance as warranted. </w:t>
      </w:r>
    </w:p>
    <w:p w14:paraId="58BE79AA" w14:textId="77777777" w:rsidR="00305128" w:rsidRPr="0045302F" w:rsidRDefault="00305128">
      <w:pPr>
        <w:pStyle w:val="Header"/>
        <w:tabs>
          <w:tab w:val="clear" w:pos="4320"/>
          <w:tab w:val="clear" w:pos="8640"/>
        </w:tabs>
      </w:pPr>
    </w:p>
    <w:p w14:paraId="1E4E4501" w14:textId="77777777" w:rsidR="00305128" w:rsidRPr="0045302F" w:rsidRDefault="00305128">
      <w:pPr>
        <w:pStyle w:val="Header"/>
        <w:tabs>
          <w:tab w:val="clear" w:pos="4320"/>
          <w:tab w:val="clear" w:pos="8640"/>
        </w:tabs>
      </w:pPr>
      <w:r w:rsidRPr="0045302F">
        <w:t>OIG UNDER REVIEW</w:t>
      </w:r>
    </w:p>
    <w:p w14:paraId="3BB9ED76" w14:textId="77777777" w:rsidR="00305128" w:rsidRPr="0045302F" w:rsidRDefault="00305128">
      <w:r w:rsidRPr="0045302F">
        <w:t>&amp; PERIOD REVIEWED:</w:t>
      </w:r>
      <w:r w:rsidRPr="0045302F">
        <w:tab/>
      </w:r>
      <w:r w:rsidRPr="0045302F">
        <w:tab/>
        <w:t>________________________________________________</w:t>
      </w:r>
    </w:p>
    <w:p w14:paraId="66D7A740" w14:textId="77777777" w:rsidR="00305128" w:rsidRPr="0045302F" w:rsidRDefault="00305128"/>
    <w:p w14:paraId="6B349A5C" w14:textId="3EBDE5A1" w:rsidR="004B36F8" w:rsidRDefault="004B36F8" w:rsidP="00F24D4A">
      <w:r>
        <w:t>MONITORING</w:t>
      </w:r>
    </w:p>
    <w:p w14:paraId="06F6FB38" w14:textId="437D815A" w:rsidR="00305128" w:rsidRPr="0045302F" w:rsidRDefault="004B36F8" w:rsidP="00F24D4A">
      <w:r w:rsidRPr="0045302F">
        <w:t>ENGAGEMENT</w:t>
      </w:r>
      <w:r>
        <w:t xml:space="preserve"> NAME</w:t>
      </w:r>
      <w:r w:rsidR="00305128" w:rsidRPr="0045302F">
        <w:t>:</w:t>
      </w:r>
      <w:r>
        <w:t xml:space="preserve"> </w:t>
      </w:r>
      <w:r w:rsidR="00305128" w:rsidRPr="0045302F">
        <w:tab/>
        <w:t>________________________________________________</w:t>
      </w:r>
    </w:p>
    <w:p w14:paraId="4C1047A5" w14:textId="77777777" w:rsidR="00305128" w:rsidRPr="0045302F" w:rsidRDefault="00305128"/>
    <w:p w14:paraId="618F42C3" w14:textId="77777777" w:rsidR="004B36F8" w:rsidRDefault="004B36F8" w:rsidP="004B36F8">
      <w:r>
        <w:t>MONITORING</w:t>
      </w:r>
    </w:p>
    <w:p w14:paraId="4099BE8E" w14:textId="2963D4AA" w:rsidR="00305128" w:rsidRPr="0045302F" w:rsidRDefault="004B36F8" w:rsidP="004B36F8">
      <w:pPr>
        <w:tabs>
          <w:tab w:val="left" w:pos="-2340"/>
        </w:tabs>
        <w:ind w:left="2520" w:hanging="2520"/>
      </w:pPr>
      <w:r w:rsidRPr="0045302F">
        <w:t xml:space="preserve">ENGAGEMENT </w:t>
      </w:r>
      <w:r w:rsidR="00305128" w:rsidRPr="0045302F">
        <w:t>NO.:</w:t>
      </w:r>
      <w:r w:rsidR="00305128" w:rsidRPr="0045302F">
        <w:tab/>
      </w:r>
      <w:r w:rsidR="00305128" w:rsidRPr="0045302F">
        <w:tab/>
        <w:t>________________________________________________</w:t>
      </w:r>
      <w:r w:rsidR="00305128" w:rsidRPr="0045302F">
        <w:tab/>
      </w:r>
    </w:p>
    <w:p w14:paraId="65301FEE" w14:textId="481A4BC6" w:rsidR="00305128" w:rsidRDefault="00305128">
      <w:pPr>
        <w:ind w:left="2058" w:firstLine="14"/>
      </w:pPr>
    </w:p>
    <w:p w14:paraId="33D9D794" w14:textId="77777777" w:rsidR="004B36F8" w:rsidRPr="0045302F" w:rsidRDefault="004B36F8">
      <w:pPr>
        <w:ind w:left="2058" w:firstLine="14"/>
      </w:pPr>
    </w:p>
    <w:p w14:paraId="0245DF35" w14:textId="77777777" w:rsidR="00305128" w:rsidRPr="0045302F" w:rsidRDefault="00305128">
      <w:pPr>
        <w:ind w:firstLine="14"/>
      </w:pPr>
      <w:r w:rsidRPr="0045302F">
        <w:t>REVIEWER(S):</w:t>
      </w:r>
      <w:r w:rsidRPr="0045302F">
        <w:tab/>
      </w:r>
      <w:r w:rsidRPr="0045302F">
        <w:tab/>
      </w:r>
      <w:r w:rsidRPr="0045302F">
        <w:tab/>
      </w:r>
      <w:r w:rsidRPr="0045302F">
        <w:tab/>
        <w:t>________________________________________________</w:t>
      </w:r>
    </w:p>
    <w:p w14:paraId="4D909D64" w14:textId="6B66175B" w:rsidR="00305128" w:rsidRDefault="00305128">
      <w:r w:rsidRPr="0045302F">
        <w:tab/>
      </w:r>
      <w:r w:rsidRPr="0045302F">
        <w:tab/>
      </w:r>
      <w:r w:rsidRPr="0045302F">
        <w:tab/>
      </w:r>
      <w:r w:rsidRPr="0045302F">
        <w:tab/>
      </w:r>
    </w:p>
    <w:p w14:paraId="469AE2D6" w14:textId="77777777" w:rsidR="004B36F8" w:rsidRPr="0045302F" w:rsidRDefault="004B36F8"/>
    <w:p w14:paraId="3FF2D474" w14:textId="77777777" w:rsidR="00305128" w:rsidRPr="0045302F" w:rsidRDefault="00305128">
      <w:pPr>
        <w:ind w:left="2160" w:firstLine="360"/>
      </w:pPr>
      <w:r w:rsidRPr="0045302F">
        <w:tab/>
        <w:t>________________________________________________</w:t>
      </w:r>
    </w:p>
    <w:p w14:paraId="61CD4FCA" w14:textId="77777777" w:rsidR="00305128" w:rsidRPr="0045302F" w:rsidRDefault="00305128"/>
    <w:p w14:paraId="2F865EE1" w14:textId="77777777" w:rsidR="00305128" w:rsidRPr="0045302F" w:rsidRDefault="00305128"/>
    <w:p w14:paraId="50F2AE49" w14:textId="77777777" w:rsidR="00305128" w:rsidRPr="0045302F" w:rsidRDefault="00305128">
      <w:r w:rsidRPr="0045302F">
        <w:t xml:space="preserve">DATE COMPLETED:   </w:t>
      </w:r>
      <w:r w:rsidRPr="0045302F">
        <w:tab/>
      </w:r>
      <w:r w:rsidRPr="0045302F">
        <w:tab/>
        <w:t>________________________________________________</w:t>
      </w:r>
    </w:p>
    <w:p w14:paraId="09150A7A" w14:textId="77777777" w:rsidR="00305128" w:rsidRPr="0045302F" w:rsidRDefault="00305128">
      <w:pPr>
        <w:sectPr w:rsidR="00305128" w:rsidRPr="0045302F" w:rsidSect="000A4A7B">
          <w:footerReference w:type="default" r:id="rId12"/>
          <w:footerReference w:type="first" r:id="rId13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05"/>
        <w:gridCol w:w="720"/>
        <w:gridCol w:w="720"/>
        <w:gridCol w:w="720"/>
        <w:gridCol w:w="2584"/>
      </w:tblGrid>
      <w:tr w:rsidR="00305128" w:rsidRPr="0045302F" w14:paraId="06E82616" w14:textId="77777777" w:rsidTr="00C709F5">
        <w:trPr>
          <w:tblHeader/>
          <w:jc w:val="center"/>
        </w:trPr>
        <w:tc>
          <w:tcPr>
            <w:tcW w:w="5305" w:type="dxa"/>
            <w:shd w:val="clear" w:color="auto" w:fill="CCCCCC"/>
          </w:tcPr>
          <w:p w14:paraId="073FA9A3" w14:textId="77777777" w:rsidR="00305128" w:rsidRPr="0045302F" w:rsidRDefault="00305128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CCCCCC"/>
          </w:tcPr>
          <w:p w14:paraId="305B9859" w14:textId="77777777" w:rsidR="00305128" w:rsidRPr="0045302F" w:rsidRDefault="00305128">
            <w:pPr>
              <w:spacing w:before="60" w:after="60"/>
              <w:jc w:val="center"/>
              <w:rPr>
                <w:b/>
                <w:color w:val="333399"/>
              </w:rPr>
            </w:pPr>
            <w:r w:rsidRPr="0045302F">
              <w:rPr>
                <w:b/>
                <w:color w:val="333399"/>
              </w:rPr>
              <w:t>Yes</w:t>
            </w:r>
          </w:p>
        </w:tc>
        <w:tc>
          <w:tcPr>
            <w:tcW w:w="720" w:type="dxa"/>
            <w:shd w:val="clear" w:color="auto" w:fill="CCCCCC"/>
          </w:tcPr>
          <w:p w14:paraId="44F068C5" w14:textId="77777777" w:rsidR="00305128" w:rsidRPr="0045302F" w:rsidRDefault="00305128">
            <w:pPr>
              <w:spacing w:before="60" w:after="60"/>
              <w:jc w:val="center"/>
              <w:rPr>
                <w:b/>
                <w:color w:val="333399"/>
              </w:rPr>
            </w:pPr>
            <w:r w:rsidRPr="0045302F">
              <w:rPr>
                <w:b/>
                <w:color w:val="333399"/>
              </w:rPr>
              <w:t>No</w:t>
            </w:r>
          </w:p>
        </w:tc>
        <w:tc>
          <w:tcPr>
            <w:tcW w:w="720" w:type="dxa"/>
            <w:shd w:val="clear" w:color="auto" w:fill="CCCCCC"/>
          </w:tcPr>
          <w:p w14:paraId="55F0309F" w14:textId="77777777" w:rsidR="00305128" w:rsidRPr="0045302F" w:rsidRDefault="00305128">
            <w:pPr>
              <w:spacing w:before="60" w:after="60"/>
              <w:jc w:val="center"/>
              <w:rPr>
                <w:b/>
                <w:color w:val="333399"/>
              </w:rPr>
            </w:pPr>
            <w:r w:rsidRPr="0045302F">
              <w:rPr>
                <w:b/>
                <w:color w:val="333399"/>
              </w:rPr>
              <w:t>N/A</w:t>
            </w:r>
          </w:p>
        </w:tc>
        <w:tc>
          <w:tcPr>
            <w:tcW w:w="2584" w:type="dxa"/>
            <w:shd w:val="clear" w:color="auto" w:fill="CCCCCC"/>
          </w:tcPr>
          <w:p w14:paraId="7A86228B" w14:textId="4C514094" w:rsidR="00305128" w:rsidRPr="0045302F" w:rsidRDefault="00C709F5" w:rsidP="00C709F5">
            <w:pPr>
              <w:spacing w:before="60" w:after="60"/>
              <w:jc w:val="center"/>
              <w:rPr>
                <w:b/>
                <w:color w:val="333399"/>
              </w:rPr>
            </w:pPr>
            <w:r w:rsidRPr="0045302F">
              <w:rPr>
                <w:b/>
                <w:color w:val="333399"/>
              </w:rPr>
              <w:t>Comments</w:t>
            </w:r>
          </w:p>
        </w:tc>
      </w:tr>
      <w:tr w:rsidR="00305128" w:rsidRPr="0045302F" w14:paraId="7986CCFD" w14:textId="77777777">
        <w:trPr>
          <w:jc w:val="center"/>
        </w:trPr>
        <w:tc>
          <w:tcPr>
            <w:tcW w:w="10049" w:type="dxa"/>
            <w:gridSpan w:val="5"/>
          </w:tcPr>
          <w:p w14:paraId="1309C993" w14:textId="51422BC1" w:rsidR="00305128" w:rsidRPr="0045302F" w:rsidRDefault="00305128" w:rsidP="004D192E">
            <w:pPr>
              <w:spacing w:before="60" w:after="60"/>
              <w:ind w:left="511" w:hanging="511"/>
              <w:rPr>
                <w:b/>
                <w:bCs/>
                <w:color w:val="333399"/>
              </w:rPr>
            </w:pPr>
            <w:r w:rsidRPr="0045302F">
              <w:rPr>
                <w:b/>
                <w:bCs/>
                <w:color w:val="333399"/>
              </w:rPr>
              <w:t>1.</w:t>
            </w:r>
            <w:r w:rsidRPr="0045302F">
              <w:rPr>
                <w:b/>
                <w:bCs/>
                <w:color w:val="333399"/>
              </w:rPr>
              <w:tab/>
              <w:t>Contracting Process</w:t>
            </w:r>
            <w:r w:rsidRPr="0045302F">
              <w:rPr>
                <w:bCs/>
              </w:rPr>
              <w:t xml:space="preserve"> (Note: Sources of guidance for this section include the Federal Acquisition Regulation</w:t>
            </w:r>
            <w:r w:rsidR="00C74723" w:rsidRPr="0045302F">
              <w:rPr>
                <w:bCs/>
              </w:rPr>
              <w:t xml:space="preserve"> (FAR)</w:t>
            </w:r>
            <w:r w:rsidR="00C22148" w:rsidRPr="0045302F">
              <w:rPr>
                <w:bCs/>
              </w:rPr>
              <w:t xml:space="preserve">, </w:t>
            </w:r>
            <w:r w:rsidRPr="0045302F">
              <w:rPr>
                <w:bCs/>
                <w:i/>
              </w:rPr>
              <w:t>Government Auditing Standards</w:t>
            </w:r>
            <w:r w:rsidR="00F769DA" w:rsidRPr="0045302F">
              <w:rPr>
                <w:bCs/>
                <w:i/>
              </w:rPr>
              <w:t xml:space="preserve"> </w:t>
            </w:r>
            <w:r w:rsidR="00FB61EF" w:rsidRPr="0045302F">
              <w:rPr>
                <w:bCs/>
              </w:rPr>
              <w:t>(GAS)</w:t>
            </w:r>
            <w:r w:rsidR="00C22148" w:rsidRPr="0045302F">
              <w:rPr>
                <w:bCs/>
              </w:rPr>
              <w:t xml:space="preserve">, the </w:t>
            </w:r>
            <w:r w:rsidR="00EE1257" w:rsidRPr="0045302F">
              <w:rPr>
                <w:bCs/>
              </w:rPr>
              <w:t>audit organization’s</w:t>
            </w:r>
            <w:r w:rsidR="00C22148" w:rsidRPr="0045302F">
              <w:rPr>
                <w:bCs/>
              </w:rPr>
              <w:t xml:space="preserve"> </w:t>
            </w:r>
            <w:r w:rsidR="00B34C59" w:rsidRPr="0045302F">
              <w:rPr>
                <w:bCs/>
              </w:rPr>
              <w:t xml:space="preserve">procurement </w:t>
            </w:r>
            <w:r w:rsidR="00C22148" w:rsidRPr="0045302F">
              <w:rPr>
                <w:bCs/>
              </w:rPr>
              <w:t>policies</w:t>
            </w:r>
            <w:r w:rsidR="004D192E" w:rsidRPr="0045302F">
              <w:rPr>
                <w:bCs/>
              </w:rPr>
              <w:t>,</w:t>
            </w:r>
            <w:r w:rsidR="00C22148" w:rsidRPr="0045302F">
              <w:rPr>
                <w:bCs/>
              </w:rPr>
              <w:t xml:space="preserve"> and</w:t>
            </w:r>
            <w:r w:rsidR="00C52340" w:rsidRPr="0045302F">
              <w:rPr>
                <w:bCs/>
              </w:rPr>
              <w:t xml:space="preserve"> </w:t>
            </w:r>
            <w:r w:rsidR="00C74723" w:rsidRPr="0045302F">
              <w:rPr>
                <w:bCs/>
                <w:i/>
              </w:rPr>
              <w:t xml:space="preserve">GAO/CIGIE </w:t>
            </w:r>
            <w:r w:rsidR="00C52340" w:rsidRPr="0045302F">
              <w:rPr>
                <w:bCs/>
                <w:i/>
              </w:rPr>
              <w:t>Financial Audit Manual</w:t>
            </w:r>
            <w:r w:rsidR="00C52340" w:rsidRPr="0045302F">
              <w:rPr>
                <w:bCs/>
              </w:rPr>
              <w:t xml:space="preserve"> (FAM)</w:t>
            </w:r>
            <w:r w:rsidR="003B6AFD" w:rsidRPr="0045302F">
              <w:rPr>
                <w:bCs/>
              </w:rPr>
              <w:t xml:space="preserve"> </w:t>
            </w:r>
            <w:r w:rsidR="004D192E" w:rsidRPr="0045302F">
              <w:rPr>
                <w:bCs/>
              </w:rPr>
              <w:t xml:space="preserve">615 and </w:t>
            </w:r>
            <w:r w:rsidR="003B6AFD" w:rsidRPr="0045302F">
              <w:rPr>
                <w:bCs/>
              </w:rPr>
              <w:t>670</w:t>
            </w:r>
            <w:r w:rsidR="00C22148" w:rsidRPr="0045302F">
              <w:rPr>
                <w:bCs/>
              </w:rPr>
              <w:t>.</w:t>
            </w:r>
            <w:r w:rsidR="00457555" w:rsidRPr="0045302F">
              <w:rPr>
                <w:rStyle w:val="FootnoteReference"/>
                <w:bCs/>
              </w:rPr>
              <w:footnoteReference w:id="2"/>
            </w:r>
            <w:r w:rsidRPr="0045302F">
              <w:rPr>
                <w:bCs/>
              </w:rPr>
              <w:t>)</w:t>
            </w:r>
          </w:p>
        </w:tc>
      </w:tr>
      <w:tr w:rsidR="00305128" w:rsidRPr="0045302F" w14:paraId="2B9AA77D" w14:textId="77777777" w:rsidTr="00C709F5">
        <w:trPr>
          <w:trHeight w:val="756"/>
          <w:jc w:val="center"/>
        </w:trPr>
        <w:tc>
          <w:tcPr>
            <w:tcW w:w="5305" w:type="dxa"/>
          </w:tcPr>
          <w:p w14:paraId="4372F5C7" w14:textId="698CFF26" w:rsidR="00305128" w:rsidRPr="0045302F" w:rsidRDefault="00305128" w:rsidP="007D32F3">
            <w:pPr>
              <w:pStyle w:val="FootnoteText"/>
              <w:tabs>
                <w:tab w:val="left" w:pos="-734"/>
              </w:tabs>
              <w:autoSpaceDE w:val="0"/>
              <w:autoSpaceDN w:val="0"/>
              <w:adjustRightInd w:val="0"/>
              <w:spacing w:before="80" w:after="120"/>
              <w:ind w:left="504" w:hanging="504"/>
              <w:rPr>
                <w:sz w:val="24"/>
                <w:szCs w:val="24"/>
              </w:rPr>
            </w:pPr>
            <w:r w:rsidRPr="0045302F">
              <w:rPr>
                <w:sz w:val="24"/>
                <w:szCs w:val="24"/>
              </w:rPr>
              <w:t>1.1</w:t>
            </w:r>
            <w:r w:rsidRPr="0045302F">
              <w:rPr>
                <w:sz w:val="24"/>
                <w:szCs w:val="24"/>
              </w:rPr>
              <w:tab/>
            </w:r>
            <w:r w:rsidR="004D192E" w:rsidRPr="0045302F">
              <w:rPr>
                <w:sz w:val="24"/>
                <w:szCs w:val="24"/>
              </w:rPr>
              <w:t>For financial audits and attestation engagements, w</w:t>
            </w:r>
            <w:r w:rsidRPr="0045302F">
              <w:rPr>
                <w:sz w:val="24"/>
                <w:szCs w:val="24"/>
              </w:rPr>
              <w:t xml:space="preserve">ere the </w:t>
            </w:r>
            <w:r w:rsidR="004B4387" w:rsidRPr="0045302F">
              <w:rPr>
                <w:sz w:val="24"/>
                <w:szCs w:val="24"/>
              </w:rPr>
              <w:t>IPAs</w:t>
            </w:r>
            <w:r w:rsidRPr="0045302F">
              <w:rPr>
                <w:sz w:val="24"/>
                <w:szCs w:val="24"/>
              </w:rPr>
              <w:t xml:space="preserve"> engaged to</w:t>
            </w:r>
            <w:r w:rsidR="0010015C" w:rsidRPr="0045302F">
              <w:rPr>
                <w:sz w:val="24"/>
                <w:szCs w:val="24"/>
              </w:rPr>
              <w:t xml:space="preserve"> </w:t>
            </w:r>
            <w:r w:rsidR="004A2CCD" w:rsidRPr="0045302F">
              <w:rPr>
                <w:sz w:val="24"/>
                <w:szCs w:val="24"/>
              </w:rPr>
              <w:t>conduct</w:t>
            </w:r>
            <w:r w:rsidRPr="0045302F">
              <w:rPr>
                <w:sz w:val="24"/>
                <w:szCs w:val="24"/>
              </w:rPr>
              <w:t xml:space="preserve"> the </w:t>
            </w:r>
            <w:r w:rsidR="00457555" w:rsidRPr="0045302F">
              <w:rPr>
                <w:sz w:val="24"/>
                <w:szCs w:val="24"/>
              </w:rPr>
              <w:t>engagement</w:t>
            </w:r>
            <w:r w:rsidRPr="0045302F">
              <w:rPr>
                <w:sz w:val="24"/>
                <w:szCs w:val="24"/>
              </w:rPr>
              <w:t xml:space="preserve"> licensed </w:t>
            </w:r>
            <w:r w:rsidR="004A2CCD" w:rsidRPr="0045302F">
              <w:rPr>
                <w:sz w:val="24"/>
                <w:szCs w:val="24"/>
              </w:rPr>
              <w:t>CPA</w:t>
            </w:r>
            <w:r w:rsidRPr="0045302F">
              <w:rPr>
                <w:sz w:val="24"/>
                <w:szCs w:val="24"/>
              </w:rPr>
              <w:t>s</w:t>
            </w:r>
            <w:r w:rsidR="00074919" w:rsidRPr="0045302F">
              <w:rPr>
                <w:sz w:val="24"/>
                <w:szCs w:val="24"/>
              </w:rPr>
              <w:t>,</w:t>
            </w:r>
            <w:r w:rsidRPr="0045302F">
              <w:rPr>
                <w:sz w:val="24"/>
                <w:szCs w:val="24"/>
              </w:rPr>
              <w:t xml:space="preserve"> persons working for a licensed certified public accounting firm</w:t>
            </w:r>
            <w:r w:rsidR="00074919" w:rsidRPr="0045302F">
              <w:rPr>
                <w:sz w:val="24"/>
                <w:szCs w:val="24"/>
              </w:rPr>
              <w:t>, or licensed accountants in states that have multi-class licensing systems that recognize licensed accountants other tha</w:t>
            </w:r>
            <w:r w:rsidR="003E3D13" w:rsidRPr="0045302F">
              <w:rPr>
                <w:sz w:val="24"/>
                <w:szCs w:val="24"/>
              </w:rPr>
              <w:t>n</w:t>
            </w:r>
            <w:r w:rsidR="00074919" w:rsidRPr="0045302F">
              <w:rPr>
                <w:sz w:val="24"/>
                <w:szCs w:val="24"/>
              </w:rPr>
              <w:t xml:space="preserve"> </w:t>
            </w:r>
            <w:r w:rsidR="004A2CCD" w:rsidRPr="0045302F">
              <w:rPr>
                <w:sz w:val="24"/>
                <w:szCs w:val="24"/>
              </w:rPr>
              <w:t>CPA</w:t>
            </w:r>
            <w:r w:rsidR="00074919" w:rsidRPr="0045302F">
              <w:rPr>
                <w:sz w:val="24"/>
                <w:szCs w:val="24"/>
              </w:rPr>
              <w:t>s</w:t>
            </w:r>
            <w:r w:rsidRPr="0045302F">
              <w:rPr>
                <w:sz w:val="24"/>
                <w:szCs w:val="24"/>
              </w:rPr>
              <w:t>?</w:t>
            </w:r>
            <w:r w:rsidR="00074919" w:rsidRPr="0045302F">
              <w:rPr>
                <w:sz w:val="24"/>
                <w:szCs w:val="24"/>
              </w:rPr>
              <w:t xml:space="preserve"> (GAS</w:t>
            </w:r>
            <w:r w:rsidR="00C52340" w:rsidRPr="0045302F">
              <w:rPr>
                <w:sz w:val="24"/>
                <w:szCs w:val="24"/>
              </w:rPr>
              <w:t xml:space="preserve"> 6.04,</w:t>
            </w:r>
            <w:r w:rsidR="00074919" w:rsidRPr="0045302F">
              <w:rPr>
                <w:sz w:val="24"/>
                <w:szCs w:val="24"/>
              </w:rPr>
              <w:t xml:space="preserve"> </w:t>
            </w:r>
            <w:r w:rsidR="004A2CCD" w:rsidRPr="0045302F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4A2CCD" w:rsidRPr="0045302F">
              <w:rPr>
                <w:sz w:val="24"/>
                <w:szCs w:val="24"/>
              </w:rPr>
              <w:t>.07</w:t>
            </w:r>
            <w:r w:rsidR="0096658E" w:rsidRPr="0045302F">
              <w:rPr>
                <w:sz w:val="24"/>
                <w:szCs w:val="24"/>
              </w:rPr>
              <w:t>,</w:t>
            </w:r>
            <w:r w:rsidR="004D192E" w:rsidRPr="0045302F">
              <w:rPr>
                <w:sz w:val="24"/>
                <w:szCs w:val="24"/>
              </w:rPr>
              <w:t xml:space="preserve"> 7.71, 7.79, 7.87</w:t>
            </w:r>
            <w:r w:rsidR="00EE1257" w:rsidRPr="0045302F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2C4BB47A" w14:textId="77777777" w:rsidR="00305128" w:rsidRPr="0045302F" w:rsidRDefault="00305128"/>
        </w:tc>
        <w:tc>
          <w:tcPr>
            <w:tcW w:w="720" w:type="dxa"/>
          </w:tcPr>
          <w:p w14:paraId="6F577659" w14:textId="77777777" w:rsidR="00305128" w:rsidRPr="0045302F" w:rsidRDefault="00305128"/>
        </w:tc>
        <w:tc>
          <w:tcPr>
            <w:tcW w:w="720" w:type="dxa"/>
          </w:tcPr>
          <w:p w14:paraId="09641FDC" w14:textId="77777777" w:rsidR="00305128" w:rsidRPr="0045302F" w:rsidRDefault="00305128"/>
        </w:tc>
        <w:tc>
          <w:tcPr>
            <w:tcW w:w="2584" w:type="dxa"/>
          </w:tcPr>
          <w:p w14:paraId="6126E135" w14:textId="77777777" w:rsidR="00305128" w:rsidRPr="0045302F" w:rsidRDefault="00305128"/>
        </w:tc>
      </w:tr>
      <w:tr w:rsidR="003A125C" w:rsidRPr="007E3708" w14:paraId="0360FF27" w14:textId="77777777" w:rsidTr="003A125C">
        <w:trPr>
          <w:trHeight w:val="756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DC5" w14:textId="61253589" w:rsidR="003A125C" w:rsidRPr="004B36F8" w:rsidRDefault="003A125C" w:rsidP="007D32F3">
            <w:pPr>
              <w:pStyle w:val="FootnoteText"/>
              <w:tabs>
                <w:tab w:val="left" w:pos="-734"/>
              </w:tabs>
              <w:autoSpaceDE w:val="0"/>
              <w:autoSpaceDN w:val="0"/>
              <w:adjustRightInd w:val="0"/>
              <w:spacing w:before="80" w:after="120"/>
              <w:ind w:left="504" w:hanging="504"/>
              <w:rPr>
                <w:sz w:val="24"/>
                <w:szCs w:val="24"/>
              </w:rPr>
            </w:pPr>
            <w:r w:rsidRPr="007E3708">
              <w:rPr>
                <w:sz w:val="24"/>
                <w:szCs w:val="24"/>
              </w:rPr>
              <w:t>1.2</w:t>
            </w:r>
            <w:r w:rsidRPr="007E3708">
              <w:rPr>
                <w:sz w:val="24"/>
                <w:szCs w:val="24"/>
              </w:rPr>
              <w:tab/>
              <w:t xml:space="preserve">As part of the contracting process, did the OIG consider the following (GAS 5.79, 8.81; FAM 615.04-.05, 615.19-.20, 670.05-.08):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8A2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64A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CE3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FA9" w14:textId="77777777" w:rsidR="003A125C" w:rsidRPr="007E3708" w:rsidRDefault="003A125C" w:rsidP="007E3708"/>
        </w:tc>
      </w:tr>
      <w:tr w:rsidR="004B36F8" w:rsidRPr="007E3708" w14:paraId="02D81078" w14:textId="77777777" w:rsidTr="0045302F">
        <w:trPr>
          <w:trHeight w:val="395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23D" w14:textId="3FDBCB18" w:rsidR="004B36F8" w:rsidRPr="007E3708" w:rsidRDefault="004B36F8" w:rsidP="0045302F">
            <w:pPr>
              <w:numPr>
                <w:ilvl w:val="0"/>
                <w:numId w:val="43"/>
              </w:numPr>
              <w:tabs>
                <w:tab w:val="left" w:pos="886"/>
              </w:tabs>
              <w:spacing w:after="80"/>
              <w:ind w:left="864"/>
            </w:pPr>
            <w:r w:rsidRPr="007E3708">
              <w:t>The qualifications and experience of the IPA and proposed staff?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8DB" w14:textId="77777777" w:rsidR="004B36F8" w:rsidRPr="007E3708" w:rsidRDefault="004B36F8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C92" w14:textId="77777777" w:rsidR="004B36F8" w:rsidRPr="007E3708" w:rsidRDefault="004B36F8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646" w14:textId="77777777" w:rsidR="004B36F8" w:rsidRPr="007E3708" w:rsidRDefault="004B36F8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160" w14:textId="77777777" w:rsidR="004B36F8" w:rsidRPr="007E3708" w:rsidRDefault="004B36F8" w:rsidP="007E3708"/>
        </w:tc>
      </w:tr>
      <w:tr w:rsidR="003A125C" w:rsidRPr="007E3708" w14:paraId="7C2FC71A" w14:textId="77777777" w:rsidTr="0045302F">
        <w:trPr>
          <w:trHeight w:val="395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BD8" w14:textId="582E4EE0" w:rsidR="003A125C" w:rsidRPr="007E3708" w:rsidRDefault="003A125C" w:rsidP="0045302F">
            <w:pPr>
              <w:numPr>
                <w:ilvl w:val="0"/>
                <w:numId w:val="43"/>
              </w:numPr>
              <w:tabs>
                <w:tab w:val="left" w:pos="886"/>
              </w:tabs>
              <w:spacing w:after="80"/>
              <w:ind w:left="864"/>
            </w:pPr>
            <w:r w:rsidRPr="007E3708">
              <w:t xml:space="preserve">The technical approach?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4EB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EBC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C97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72E" w14:textId="77777777" w:rsidR="003A125C" w:rsidRPr="007E3708" w:rsidRDefault="003A125C" w:rsidP="007E3708"/>
        </w:tc>
      </w:tr>
      <w:tr w:rsidR="003A125C" w:rsidRPr="007E3708" w14:paraId="36DAD570" w14:textId="77777777" w:rsidTr="003A125C">
        <w:trPr>
          <w:trHeight w:val="756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5C4" w14:textId="38FBCD5A" w:rsidR="003A125C" w:rsidRPr="007E3708" w:rsidRDefault="003A125C" w:rsidP="0045302F">
            <w:pPr>
              <w:numPr>
                <w:ilvl w:val="0"/>
                <w:numId w:val="43"/>
              </w:numPr>
              <w:tabs>
                <w:tab w:val="left" w:pos="886"/>
              </w:tabs>
              <w:spacing w:after="80"/>
              <w:ind w:left="864"/>
            </w:pPr>
            <w:r w:rsidRPr="007E3708">
              <w:t>The independence of the IPA, taking into consideration any existing, ongoing, or planned non</w:t>
            </w:r>
            <w:r>
              <w:t>-</w:t>
            </w:r>
            <w:r w:rsidRPr="007E3708">
              <w:t>audit services for the OIG or the OIG’s agency?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D0B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47F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A23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DEC" w14:textId="77777777" w:rsidR="003A125C" w:rsidRPr="007E3708" w:rsidRDefault="003A125C" w:rsidP="007E3708"/>
        </w:tc>
      </w:tr>
      <w:tr w:rsidR="003A125C" w:rsidRPr="007E3708" w14:paraId="58C03D70" w14:textId="77777777" w:rsidTr="003A125C">
        <w:trPr>
          <w:trHeight w:val="756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D82" w14:textId="7C3B094F" w:rsidR="003A125C" w:rsidRPr="007E3708" w:rsidRDefault="003A125C" w:rsidP="0045302F">
            <w:pPr>
              <w:numPr>
                <w:ilvl w:val="0"/>
                <w:numId w:val="43"/>
              </w:numPr>
              <w:tabs>
                <w:tab w:val="left" w:pos="-2445"/>
              </w:tabs>
              <w:spacing w:after="80"/>
              <w:ind w:left="864"/>
            </w:pPr>
            <w:r w:rsidRPr="007E3708">
              <w:t xml:space="preserve">The description of the IPA’s system of quality control?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27D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370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D9B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BF22" w14:textId="77777777" w:rsidR="003A125C" w:rsidRPr="007E3708" w:rsidRDefault="003A125C" w:rsidP="007E3708"/>
        </w:tc>
      </w:tr>
      <w:tr w:rsidR="003A125C" w:rsidRPr="007E3708" w14:paraId="518AC1FE" w14:textId="77777777" w:rsidTr="0045302F">
        <w:trPr>
          <w:trHeight w:val="467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7A9" w14:textId="5B6590F9" w:rsidR="003A125C" w:rsidRPr="007E3708" w:rsidRDefault="003A125C" w:rsidP="0045302F">
            <w:pPr>
              <w:numPr>
                <w:ilvl w:val="0"/>
                <w:numId w:val="43"/>
              </w:numPr>
              <w:tabs>
                <w:tab w:val="left" w:pos="-2445"/>
                <w:tab w:val="left" w:pos="886"/>
              </w:tabs>
              <w:spacing w:after="80"/>
              <w:ind w:left="864"/>
            </w:pPr>
            <w:r w:rsidRPr="007E3708">
              <w:t>The IPA’s latest peer review report(s)?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77C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8C3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D13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2BF" w14:textId="77777777" w:rsidR="003A125C" w:rsidRPr="007E3708" w:rsidRDefault="003A125C" w:rsidP="007E3708"/>
        </w:tc>
      </w:tr>
      <w:tr w:rsidR="003A125C" w:rsidRPr="007E3708" w14:paraId="6AEB21C9" w14:textId="77777777" w:rsidTr="003A125C">
        <w:trPr>
          <w:trHeight w:val="756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5F2" w14:textId="3A68B80C" w:rsidR="003A125C" w:rsidRPr="007E3708" w:rsidRDefault="003A125C" w:rsidP="0045302F">
            <w:pPr>
              <w:pStyle w:val="ListParagraph"/>
              <w:numPr>
                <w:ilvl w:val="0"/>
                <w:numId w:val="43"/>
              </w:numPr>
              <w:tabs>
                <w:tab w:val="left" w:pos="886"/>
              </w:tabs>
              <w:spacing w:after="80"/>
              <w:ind w:left="864"/>
            </w:pPr>
            <w:r w:rsidRPr="007E3708">
              <w:t xml:space="preserve">For the IPA’s peer review reports older than one year or if the IPA received a rating of </w:t>
            </w:r>
            <w:r w:rsidRPr="003A125C">
              <w:t xml:space="preserve">pass with deficiencies </w:t>
            </w:r>
            <w:r w:rsidRPr="007E3708">
              <w:t xml:space="preserve">or </w:t>
            </w:r>
            <w:r w:rsidRPr="003A125C">
              <w:t>fail</w:t>
            </w:r>
            <w:r w:rsidRPr="007E3708">
              <w:t>, additional information about the IPA’s system of quality control, including res</w:t>
            </w:r>
            <w:r w:rsidR="00710C70">
              <w:t>ults from monitoring procedures?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072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C7C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E4B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6A4" w14:textId="77777777" w:rsidR="003A125C" w:rsidRPr="007E3708" w:rsidRDefault="003A125C" w:rsidP="007E3708"/>
        </w:tc>
      </w:tr>
      <w:tr w:rsidR="003A125C" w:rsidRPr="007E3708" w14:paraId="1BF55BE6" w14:textId="77777777" w:rsidTr="003A125C">
        <w:trPr>
          <w:trHeight w:val="756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C60" w14:textId="6B83B5B7" w:rsidR="003A125C" w:rsidRPr="007E3708" w:rsidRDefault="003A125C" w:rsidP="0045302F">
            <w:pPr>
              <w:numPr>
                <w:ilvl w:val="0"/>
                <w:numId w:val="43"/>
              </w:numPr>
              <w:tabs>
                <w:tab w:val="left" w:pos="886"/>
              </w:tabs>
              <w:spacing w:after="80"/>
              <w:ind w:left="864"/>
            </w:pPr>
            <w:r w:rsidRPr="007E3708">
              <w:t xml:space="preserve">References from other clients (for example, other </w:t>
            </w:r>
            <w:r w:rsidR="003E57AB">
              <w:t>F</w:t>
            </w:r>
            <w:r w:rsidRPr="007E3708">
              <w:t>ederal audit organizations)?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A71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A66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3BB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D55" w14:textId="77777777" w:rsidR="003A125C" w:rsidRPr="007E3708" w:rsidRDefault="003A125C" w:rsidP="007E3708"/>
        </w:tc>
      </w:tr>
      <w:tr w:rsidR="003A125C" w:rsidRPr="007E3708" w14:paraId="0CB5D5A3" w14:textId="77777777" w:rsidTr="003A125C">
        <w:trPr>
          <w:trHeight w:val="485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E6C" w14:textId="702913B8" w:rsidR="003A125C" w:rsidRPr="007E3708" w:rsidRDefault="003A125C" w:rsidP="0045302F">
            <w:pPr>
              <w:numPr>
                <w:ilvl w:val="0"/>
                <w:numId w:val="43"/>
              </w:numPr>
              <w:tabs>
                <w:tab w:val="left" w:pos="886"/>
              </w:tabs>
              <w:spacing w:after="80"/>
              <w:ind w:left="864"/>
            </w:pPr>
            <w:r w:rsidRPr="007E3708">
              <w:t>The engagement scope and objectives?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792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348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C1E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139" w14:textId="77777777" w:rsidR="003A125C" w:rsidRPr="007E3708" w:rsidRDefault="003A125C" w:rsidP="007E3708"/>
        </w:tc>
      </w:tr>
      <w:tr w:rsidR="003A125C" w:rsidRPr="007E3708" w14:paraId="0E82B018" w14:textId="77777777" w:rsidTr="003A125C">
        <w:trPr>
          <w:trHeight w:val="756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6B9" w14:textId="4AFC60EA" w:rsidR="003A125C" w:rsidRPr="007E3708" w:rsidRDefault="003A125C" w:rsidP="003A125C">
            <w:pPr>
              <w:keepNext/>
              <w:numPr>
                <w:ilvl w:val="0"/>
                <w:numId w:val="43"/>
              </w:numPr>
              <w:tabs>
                <w:tab w:val="left" w:pos="886"/>
              </w:tabs>
              <w:spacing w:after="80"/>
            </w:pPr>
            <w:r w:rsidRPr="007E3708">
              <w:lastRenderedPageBreak/>
              <w:t>Requirement to perform the work in accordance with GAGAS and applicable statutory, regulatory, and Office of Management and Budget requirements?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EB0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AB8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416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F27" w14:textId="77777777" w:rsidR="003A125C" w:rsidRPr="007E3708" w:rsidRDefault="003A125C" w:rsidP="007E3708"/>
        </w:tc>
      </w:tr>
      <w:tr w:rsidR="003A125C" w:rsidRPr="007E3708" w14:paraId="374F8EE3" w14:textId="77777777" w:rsidTr="003A125C">
        <w:trPr>
          <w:trHeight w:val="756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0E3" w14:textId="0C42C5C8" w:rsidR="003A125C" w:rsidRPr="007E3708" w:rsidRDefault="003A125C" w:rsidP="0045302F">
            <w:pPr>
              <w:numPr>
                <w:ilvl w:val="0"/>
                <w:numId w:val="43"/>
              </w:numPr>
              <w:tabs>
                <w:tab w:val="left" w:pos="886"/>
              </w:tabs>
              <w:spacing w:after="80"/>
              <w:ind w:left="864"/>
            </w:pPr>
            <w:r w:rsidRPr="007E3708">
              <w:t>The establishment of milestones for completion of the engagement (or major portions) and the submission of deliverables?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62A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348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BD2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18E2" w14:textId="77777777" w:rsidR="003A125C" w:rsidRPr="007E3708" w:rsidRDefault="003A125C" w:rsidP="007E3708"/>
        </w:tc>
      </w:tr>
      <w:tr w:rsidR="003A125C" w:rsidRPr="007E3708" w14:paraId="4AFC6BD3" w14:textId="77777777" w:rsidTr="003A125C">
        <w:trPr>
          <w:trHeight w:val="756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3DB" w14:textId="77777777" w:rsidR="003A125C" w:rsidRPr="007E3708" w:rsidRDefault="003A125C" w:rsidP="007E3708">
            <w:pPr>
              <w:keepNext/>
              <w:numPr>
                <w:ilvl w:val="0"/>
                <w:numId w:val="43"/>
              </w:numPr>
              <w:tabs>
                <w:tab w:val="left" w:pos="886"/>
              </w:tabs>
              <w:spacing w:after="80"/>
            </w:pPr>
            <w:r w:rsidRPr="007E3708">
              <w:t>Provisions for the submission and review of deliverables and access to the engagement documentation?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880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E94" w14:textId="77777777" w:rsidR="003A125C" w:rsidRPr="007E3708" w:rsidRDefault="003A125C" w:rsidP="007E370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2B5" w14:textId="77777777" w:rsidR="003A125C" w:rsidRPr="007E3708" w:rsidRDefault="003A125C" w:rsidP="007E3708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369" w14:textId="77777777" w:rsidR="003A125C" w:rsidRPr="007E3708" w:rsidRDefault="003A125C" w:rsidP="007E3708"/>
        </w:tc>
      </w:tr>
      <w:tr w:rsidR="00305128" w:rsidRPr="0045302F" w14:paraId="0F3BDA18" w14:textId="77777777" w:rsidTr="00C709F5">
        <w:trPr>
          <w:trHeight w:val="756"/>
          <w:jc w:val="center"/>
        </w:trPr>
        <w:tc>
          <w:tcPr>
            <w:tcW w:w="5305" w:type="dxa"/>
          </w:tcPr>
          <w:p w14:paraId="02E4BB92" w14:textId="23E6E116" w:rsidR="00305128" w:rsidRPr="0045302F" w:rsidRDefault="00662EA1" w:rsidP="008C63DC">
            <w:pPr>
              <w:keepNext/>
              <w:numPr>
                <w:ilvl w:val="0"/>
                <w:numId w:val="43"/>
              </w:numPr>
              <w:tabs>
                <w:tab w:val="left" w:pos="886"/>
              </w:tabs>
              <w:spacing w:after="80"/>
            </w:pPr>
            <w:r w:rsidRPr="0045302F">
              <w:t>Other reports as appropriate</w:t>
            </w:r>
            <w:r w:rsidR="00522BC1" w:rsidRPr="0045302F">
              <w:t xml:space="preserve">, such as a report by a cognizant OIG </w:t>
            </w:r>
            <w:r w:rsidR="00EA6F91" w:rsidRPr="0045302F">
              <w:t>o</w:t>
            </w:r>
            <w:r w:rsidR="00522BC1" w:rsidRPr="0045302F">
              <w:t>f quality assurance review</w:t>
            </w:r>
            <w:r w:rsidR="00A1523E" w:rsidRPr="0045302F">
              <w:t xml:space="preserve">s of </w:t>
            </w:r>
            <w:r w:rsidR="00C74723" w:rsidRPr="0045302F">
              <w:t>engagements</w:t>
            </w:r>
            <w:r w:rsidR="00A1523E" w:rsidRPr="0045302F">
              <w:t xml:space="preserve"> conducted in accordance with</w:t>
            </w:r>
            <w:r w:rsidR="00132C7D" w:rsidRPr="0045302F">
              <w:t xml:space="preserve"> the</w:t>
            </w:r>
            <w:r w:rsidR="00522BC1" w:rsidRPr="0045302F">
              <w:t xml:space="preserve"> Single Audit</w:t>
            </w:r>
            <w:r w:rsidR="00132C7D" w:rsidRPr="0045302F">
              <w:t xml:space="preserve"> Act</w:t>
            </w:r>
            <w:r w:rsidR="00A1523E" w:rsidRPr="0045302F">
              <w:t xml:space="preserve"> </w:t>
            </w:r>
            <w:r w:rsidR="008C63DC" w:rsidRPr="0045302F">
              <w:t xml:space="preserve">Amendments </w:t>
            </w:r>
            <w:r w:rsidR="00A1523E" w:rsidRPr="0045302F">
              <w:t>of 19</w:t>
            </w:r>
            <w:r w:rsidR="008C63DC" w:rsidRPr="0045302F">
              <w:t>96</w:t>
            </w:r>
            <w:r w:rsidR="00C951E8" w:rsidRPr="0045302F">
              <w:t>?</w:t>
            </w:r>
            <w:r w:rsidR="002E5588" w:rsidRPr="0045302F">
              <w:rPr>
                <w:rStyle w:val="FootnoteReference"/>
              </w:rPr>
              <w:footnoteReference w:id="3"/>
            </w:r>
            <w:r w:rsidR="00E7028B" w:rsidRPr="0045302F">
              <w:t xml:space="preserve"> </w:t>
            </w:r>
          </w:p>
        </w:tc>
        <w:tc>
          <w:tcPr>
            <w:tcW w:w="720" w:type="dxa"/>
          </w:tcPr>
          <w:p w14:paraId="1BFC811F" w14:textId="77777777" w:rsidR="00305128" w:rsidRPr="0045302F" w:rsidRDefault="00305128"/>
        </w:tc>
        <w:tc>
          <w:tcPr>
            <w:tcW w:w="720" w:type="dxa"/>
          </w:tcPr>
          <w:p w14:paraId="40F234C4" w14:textId="77777777" w:rsidR="00305128" w:rsidRPr="0045302F" w:rsidRDefault="00305128"/>
        </w:tc>
        <w:tc>
          <w:tcPr>
            <w:tcW w:w="720" w:type="dxa"/>
          </w:tcPr>
          <w:p w14:paraId="26DF1E05" w14:textId="77777777" w:rsidR="00305128" w:rsidRPr="0045302F" w:rsidRDefault="00305128"/>
        </w:tc>
        <w:tc>
          <w:tcPr>
            <w:tcW w:w="2584" w:type="dxa"/>
          </w:tcPr>
          <w:p w14:paraId="588F5EFC" w14:textId="77777777" w:rsidR="00305128" w:rsidRPr="0045302F" w:rsidRDefault="00305128"/>
        </w:tc>
      </w:tr>
      <w:tr w:rsidR="00305128" w:rsidRPr="0045302F" w14:paraId="2635617A" w14:textId="77777777">
        <w:trPr>
          <w:jc w:val="center"/>
        </w:trPr>
        <w:tc>
          <w:tcPr>
            <w:tcW w:w="10049" w:type="dxa"/>
            <w:gridSpan w:val="5"/>
          </w:tcPr>
          <w:p w14:paraId="062A7774" w14:textId="2F68B6D1" w:rsidR="00305128" w:rsidRPr="0045302F" w:rsidRDefault="00305128" w:rsidP="00C74723">
            <w:pPr>
              <w:keepNext/>
              <w:spacing w:before="60" w:after="60"/>
              <w:ind w:left="511" w:hanging="511"/>
              <w:rPr>
                <w:b/>
                <w:bCs/>
                <w:color w:val="333399"/>
              </w:rPr>
            </w:pPr>
            <w:r w:rsidRPr="0045302F">
              <w:rPr>
                <w:b/>
                <w:bCs/>
                <w:color w:val="333399"/>
              </w:rPr>
              <w:t>2.</w:t>
            </w:r>
            <w:r w:rsidRPr="0045302F">
              <w:rPr>
                <w:b/>
                <w:bCs/>
                <w:color w:val="333399"/>
              </w:rPr>
              <w:tab/>
              <w:t xml:space="preserve">Planning and Monitoring the Work of the IPA </w:t>
            </w:r>
            <w:r w:rsidRPr="0045302F">
              <w:rPr>
                <w:bCs/>
              </w:rPr>
              <w:t xml:space="preserve">(Note: Sources of guidance for this section include </w:t>
            </w:r>
            <w:r w:rsidR="00C74723" w:rsidRPr="0045302F">
              <w:rPr>
                <w:bCs/>
              </w:rPr>
              <w:t xml:space="preserve">FAM </w:t>
            </w:r>
            <w:r w:rsidR="0041451F" w:rsidRPr="0045302F">
              <w:rPr>
                <w:bCs/>
              </w:rPr>
              <w:t>670</w:t>
            </w:r>
            <w:r w:rsidR="00160FC8" w:rsidRPr="0045302F">
              <w:rPr>
                <w:bCs/>
              </w:rPr>
              <w:t>.</w:t>
            </w:r>
            <w:r w:rsidR="00E2286F" w:rsidRPr="0045302F">
              <w:rPr>
                <w:bCs/>
              </w:rPr>
              <w:t>09-.10, 670A</w:t>
            </w:r>
            <w:r w:rsidR="004348C8" w:rsidRPr="0045302F">
              <w:rPr>
                <w:bCs/>
              </w:rPr>
              <w:t>.</w:t>
            </w:r>
            <w:r w:rsidRPr="0045302F">
              <w:rPr>
                <w:bCs/>
              </w:rPr>
              <w:t>)</w:t>
            </w:r>
          </w:p>
        </w:tc>
      </w:tr>
      <w:tr w:rsidR="00305128" w:rsidRPr="0045302F" w14:paraId="1E4DAD54" w14:textId="77777777" w:rsidTr="00C709F5">
        <w:trPr>
          <w:trHeight w:val="70"/>
          <w:jc w:val="center"/>
        </w:trPr>
        <w:tc>
          <w:tcPr>
            <w:tcW w:w="5305" w:type="dxa"/>
          </w:tcPr>
          <w:p w14:paraId="05F78838" w14:textId="334FF177" w:rsidR="00305128" w:rsidRPr="0045302F" w:rsidRDefault="004C7C2C" w:rsidP="00C30BC0">
            <w:pPr>
              <w:pStyle w:val="BodyText"/>
              <w:numPr>
                <w:ilvl w:val="1"/>
                <w:numId w:val="27"/>
              </w:numPr>
              <w:tabs>
                <w:tab w:val="clear" w:pos="360"/>
                <w:tab w:val="left" w:pos="-1649"/>
              </w:tabs>
              <w:spacing w:before="80" w:after="120"/>
              <w:ind w:left="504" w:hanging="504"/>
              <w:rPr>
                <w:sz w:val="24"/>
                <w:szCs w:val="24"/>
              </w:rPr>
            </w:pPr>
            <w:r w:rsidRPr="0045302F">
              <w:rPr>
                <w:sz w:val="24"/>
                <w:szCs w:val="24"/>
              </w:rPr>
              <w:t xml:space="preserve">Did the auditor </w:t>
            </w:r>
            <w:r w:rsidR="009B5BC3" w:rsidRPr="0045302F">
              <w:rPr>
                <w:sz w:val="24"/>
                <w:szCs w:val="24"/>
              </w:rPr>
              <w:t>plan the level of review of the IPA’s work, given the type of written communication the auditor will issue and based on a risk-based approach?</w:t>
            </w:r>
          </w:p>
        </w:tc>
        <w:tc>
          <w:tcPr>
            <w:tcW w:w="720" w:type="dxa"/>
          </w:tcPr>
          <w:p w14:paraId="0431800C" w14:textId="77777777" w:rsidR="00305128" w:rsidRPr="0045302F" w:rsidRDefault="00305128"/>
        </w:tc>
        <w:tc>
          <w:tcPr>
            <w:tcW w:w="720" w:type="dxa"/>
          </w:tcPr>
          <w:p w14:paraId="7A0A0C92" w14:textId="77777777" w:rsidR="00305128" w:rsidRPr="0045302F" w:rsidRDefault="00305128"/>
        </w:tc>
        <w:tc>
          <w:tcPr>
            <w:tcW w:w="720" w:type="dxa"/>
          </w:tcPr>
          <w:p w14:paraId="6E91306D" w14:textId="77777777" w:rsidR="00305128" w:rsidRPr="0045302F" w:rsidRDefault="00305128"/>
        </w:tc>
        <w:tc>
          <w:tcPr>
            <w:tcW w:w="2584" w:type="dxa"/>
          </w:tcPr>
          <w:p w14:paraId="52FBBB4F" w14:textId="77777777" w:rsidR="00305128" w:rsidRPr="0045302F" w:rsidRDefault="00305128"/>
        </w:tc>
      </w:tr>
      <w:tr w:rsidR="00305128" w:rsidRPr="0045302F" w14:paraId="04A3D926" w14:textId="77777777" w:rsidTr="00C709F5">
        <w:trPr>
          <w:trHeight w:val="70"/>
          <w:jc w:val="center"/>
        </w:trPr>
        <w:tc>
          <w:tcPr>
            <w:tcW w:w="5305" w:type="dxa"/>
          </w:tcPr>
          <w:p w14:paraId="24FF2B03" w14:textId="69510C68" w:rsidR="00305128" w:rsidRPr="0045302F" w:rsidRDefault="00305128" w:rsidP="00C30BC0">
            <w:pPr>
              <w:pStyle w:val="BodyText"/>
              <w:numPr>
                <w:ilvl w:val="1"/>
                <w:numId w:val="27"/>
              </w:numPr>
              <w:tabs>
                <w:tab w:val="clear" w:pos="360"/>
                <w:tab w:val="left" w:pos="-1649"/>
              </w:tabs>
              <w:spacing w:before="80" w:after="120"/>
              <w:ind w:left="504" w:hanging="504"/>
              <w:rPr>
                <w:sz w:val="24"/>
                <w:szCs w:val="24"/>
              </w:rPr>
            </w:pPr>
            <w:r w:rsidRPr="0045302F">
              <w:rPr>
                <w:sz w:val="24"/>
                <w:szCs w:val="24"/>
              </w:rPr>
              <w:t xml:space="preserve">Based on the </w:t>
            </w:r>
            <w:r w:rsidR="009B5BC3" w:rsidRPr="0045302F">
              <w:rPr>
                <w:sz w:val="24"/>
                <w:szCs w:val="24"/>
              </w:rPr>
              <w:t>auditor’s level of review of the IPA’s work</w:t>
            </w:r>
            <w:r w:rsidRPr="0045302F">
              <w:rPr>
                <w:sz w:val="24"/>
                <w:szCs w:val="24"/>
              </w:rPr>
              <w:t xml:space="preserve">, did the </w:t>
            </w:r>
            <w:r w:rsidR="00A10881" w:rsidRPr="0045302F">
              <w:rPr>
                <w:sz w:val="24"/>
                <w:szCs w:val="24"/>
              </w:rPr>
              <w:t>audit</w:t>
            </w:r>
            <w:r w:rsidR="009B5BC3" w:rsidRPr="0045302F">
              <w:rPr>
                <w:sz w:val="24"/>
                <w:szCs w:val="24"/>
              </w:rPr>
              <w:t>or</w:t>
            </w:r>
            <w:r w:rsidRPr="0045302F">
              <w:rPr>
                <w:sz w:val="24"/>
                <w:szCs w:val="24"/>
              </w:rPr>
              <w:t xml:space="preserve"> develop a reasonable strategy and plan</w:t>
            </w:r>
            <w:r w:rsidR="00B54A7B" w:rsidRPr="0045302F">
              <w:rPr>
                <w:sz w:val="24"/>
                <w:szCs w:val="24"/>
              </w:rPr>
              <w:t xml:space="preserve"> </w:t>
            </w:r>
            <w:r w:rsidRPr="0045302F">
              <w:rPr>
                <w:sz w:val="24"/>
                <w:szCs w:val="24"/>
              </w:rPr>
              <w:t>for monitoring and accepting the IPA’s work?</w:t>
            </w:r>
          </w:p>
        </w:tc>
        <w:tc>
          <w:tcPr>
            <w:tcW w:w="720" w:type="dxa"/>
          </w:tcPr>
          <w:p w14:paraId="6C21CE1B" w14:textId="77777777" w:rsidR="00305128" w:rsidRPr="0045302F" w:rsidRDefault="00305128"/>
        </w:tc>
        <w:tc>
          <w:tcPr>
            <w:tcW w:w="720" w:type="dxa"/>
          </w:tcPr>
          <w:p w14:paraId="67ECCE9A" w14:textId="77777777" w:rsidR="00305128" w:rsidRPr="0045302F" w:rsidRDefault="00305128"/>
        </w:tc>
        <w:tc>
          <w:tcPr>
            <w:tcW w:w="720" w:type="dxa"/>
          </w:tcPr>
          <w:p w14:paraId="02BEE043" w14:textId="77777777" w:rsidR="00305128" w:rsidRPr="0045302F" w:rsidRDefault="00305128"/>
        </w:tc>
        <w:tc>
          <w:tcPr>
            <w:tcW w:w="2584" w:type="dxa"/>
          </w:tcPr>
          <w:p w14:paraId="6FAE168C" w14:textId="77777777" w:rsidR="00305128" w:rsidRPr="0045302F" w:rsidRDefault="00305128"/>
        </w:tc>
      </w:tr>
      <w:tr w:rsidR="0096658E" w:rsidRPr="0045302F" w14:paraId="76470235" w14:textId="77777777" w:rsidTr="00C709F5">
        <w:trPr>
          <w:trHeight w:val="70"/>
          <w:jc w:val="center"/>
        </w:trPr>
        <w:tc>
          <w:tcPr>
            <w:tcW w:w="5305" w:type="dxa"/>
          </w:tcPr>
          <w:p w14:paraId="47605976" w14:textId="212EA9BB" w:rsidR="0096658E" w:rsidRPr="0045302F" w:rsidRDefault="005E6B33" w:rsidP="00F24D4A">
            <w:pPr>
              <w:pStyle w:val="BodyText"/>
              <w:numPr>
                <w:ilvl w:val="1"/>
                <w:numId w:val="27"/>
              </w:numPr>
              <w:tabs>
                <w:tab w:val="clear" w:pos="360"/>
                <w:tab w:val="left" w:pos="-1649"/>
              </w:tabs>
              <w:spacing w:before="80" w:after="120"/>
              <w:ind w:left="511" w:hanging="511"/>
              <w:rPr>
                <w:sz w:val="24"/>
                <w:szCs w:val="24"/>
              </w:rPr>
            </w:pPr>
            <w:r w:rsidRPr="0045302F">
              <w:rPr>
                <w:sz w:val="24"/>
                <w:szCs w:val="24"/>
              </w:rPr>
              <w:t>D</w:t>
            </w:r>
            <w:r w:rsidR="0096658E" w:rsidRPr="0045302F">
              <w:rPr>
                <w:sz w:val="24"/>
                <w:szCs w:val="24"/>
              </w:rPr>
              <w:t xml:space="preserve">id </w:t>
            </w:r>
            <w:r w:rsidR="00457555" w:rsidRPr="0045302F">
              <w:rPr>
                <w:sz w:val="24"/>
                <w:szCs w:val="24"/>
              </w:rPr>
              <w:t xml:space="preserve">the </w:t>
            </w:r>
            <w:r w:rsidR="0096658E" w:rsidRPr="0045302F">
              <w:rPr>
                <w:sz w:val="24"/>
                <w:szCs w:val="24"/>
              </w:rPr>
              <w:t xml:space="preserve">OIG determine that the </w:t>
            </w:r>
            <w:r w:rsidRPr="0045302F">
              <w:rPr>
                <w:sz w:val="24"/>
                <w:szCs w:val="24"/>
              </w:rPr>
              <w:t>OIG staff reviewing the IPA’s work</w:t>
            </w:r>
            <w:r w:rsidR="0096658E" w:rsidRPr="0045302F">
              <w:rPr>
                <w:sz w:val="24"/>
                <w:szCs w:val="24"/>
              </w:rPr>
              <w:t xml:space="preserve"> have enough experience in financial audit</w:t>
            </w:r>
            <w:r w:rsidR="00457555" w:rsidRPr="0045302F">
              <w:rPr>
                <w:sz w:val="24"/>
                <w:szCs w:val="24"/>
              </w:rPr>
              <w:t xml:space="preserve">s </w:t>
            </w:r>
            <w:r w:rsidR="0096658E" w:rsidRPr="0045302F">
              <w:rPr>
                <w:sz w:val="24"/>
                <w:szCs w:val="24"/>
              </w:rPr>
              <w:t>to understand the professional judgment</w:t>
            </w:r>
            <w:r w:rsidRPr="0045302F">
              <w:rPr>
                <w:sz w:val="24"/>
                <w:szCs w:val="24"/>
              </w:rPr>
              <w:t>s</w:t>
            </w:r>
            <w:r w:rsidR="0096658E" w:rsidRPr="0045302F">
              <w:rPr>
                <w:sz w:val="24"/>
                <w:szCs w:val="24"/>
              </w:rPr>
              <w:t xml:space="preserve"> need</w:t>
            </w:r>
            <w:r w:rsidR="00457555" w:rsidRPr="0045302F">
              <w:rPr>
                <w:sz w:val="24"/>
                <w:szCs w:val="24"/>
              </w:rPr>
              <w:t>ed</w:t>
            </w:r>
            <w:r w:rsidR="0096658E" w:rsidRPr="0045302F">
              <w:rPr>
                <w:sz w:val="24"/>
                <w:szCs w:val="24"/>
              </w:rPr>
              <w:t xml:space="preserve"> and to interact with the IPA</w:t>
            </w:r>
            <w:r w:rsidR="00457555" w:rsidRPr="0045302F">
              <w:rPr>
                <w:sz w:val="24"/>
                <w:szCs w:val="24"/>
              </w:rPr>
              <w:t>’s management team</w:t>
            </w:r>
            <w:r w:rsidR="0096658E" w:rsidRPr="0045302F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14:paraId="5654DFA7" w14:textId="77777777" w:rsidR="0096658E" w:rsidRPr="0045302F" w:rsidRDefault="0096658E"/>
        </w:tc>
        <w:tc>
          <w:tcPr>
            <w:tcW w:w="720" w:type="dxa"/>
          </w:tcPr>
          <w:p w14:paraId="1114F711" w14:textId="77777777" w:rsidR="0096658E" w:rsidRPr="0045302F" w:rsidRDefault="0096658E"/>
        </w:tc>
        <w:tc>
          <w:tcPr>
            <w:tcW w:w="720" w:type="dxa"/>
          </w:tcPr>
          <w:p w14:paraId="6C570224" w14:textId="77777777" w:rsidR="0096658E" w:rsidRPr="0045302F" w:rsidRDefault="0096658E"/>
        </w:tc>
        <w:tc>
          <w:tcPr>
            <w:tcW w:w="2584" w:type="dxa"/>
          </w:tcPr>
          <w:p w14:paraId="60FA1D68" w14:textId="77777777" w:rsidR="0096658E" w:rsidRPr="0045302F" w:rsidRDefault="0096658E"/>
        </w:tc>
      </w:tr>
      <w:tr w:rsidR="00305128" w:rsidRPr="0045302F" w14:paraId="1DAE1119" w14:textId="77777777" w:rsidTr="00C709F5">
        <w:trPr>
          <w:trHeight w:val="70"/>
          <w:jc w:val="center"/>
        </w:trPr>
        <w:tc>
          <w:tcPr>
            <w:tcW w:w="5305" w:type="dxa"/>
          </w:tcPr>
          <w:p w14:paraId="215C4AE6" w14:textId="39C6B413" w:rsidR="00305128" w:rsidRPr="0045302F" w:rsidRDefault="00305128" w:rsidP="00C30BC0">
            <w:pPr>
              <w:autoSpaceDE w:val="0"/>
              <w:autoSpaceDN w:val="0"/>
              <w:adjustRightInd w:val="0"/>
              <w:spacing w:before="80" w:after="120"/>
              <w:ind w:left="504" w:hanging="504"/>
            </w:pPr>
            <w:r w:rsidRPr="0045302F">
              <w:t>2.</w:t>
            </w:r>
            <w:r w:rsidR="001034C6" w:rsidRPr="0045302F">
              <w:t>4</w:t>
            </w:r>
            <w:r w:rsidRPr="0045302F">
              <w:tab/>
              <w:t xml:space="preserve">Did the </w:t>
            </w:r>
            <w:r w:rsidR="00457555" w:rsidRPr="0045302F">
              <w:t>OIG</w:t>
            </w:r>
            <w:r w:rsidRPr="0045302F">
              <w:t xml:space="preserve"> carry out the strategy and plan in a reasonable manner? </w:t>
            </w:r>
          </w:p>
        </w:tc>
        <w:tc>
          <w:tcPr>
            <w:tcW w:w="720" w:type="dxa"/>
          </w:tcPr>
          <w:p w14:paraId="6CB21E99" w14:textId="77777777" w:rsidR="00305128" w:rsidRPr="0045302F" w:rsidRDefault="00305128"/>
        </w:tc>
        <w:tc>
          <w:tcPr>
            <w:tcW w:w="720" w:type="dxa"/>
          </w:tcPr>
          <w:p w14:paraId="084CCF41" w14:textId="77777777" w:rsidR="00305128" w:rsidRPr="0045302F" w:rsidRDefault="00305128"/>
        </w:tc>
        <w:tc>
          <w:tcPr>
            <w:tcW w:w="720" w:type="dxa"/>
          </w:tcPr>
          <w:p w14:paraId="05B7AFA2" w14:textId="77777777" w:rsidR="00305128" w:rsidRPr="0045302F" w:rsidRDefault="00305128"/>
        </w:tc>
        <w:tc>
          <w:tcPr>
            <w:tcW w:w="2584" w:type="dxa"/>
          </w:tcPr>
          <w:p w14:paraId="72D9841C" w14:textId="77777777" w:rsidR="00305128" w:rsidRPr="0045302F" w:rsidRDefault="00305128"/>
        </w:tc>
      </w:tr>
      <w:tr w:rsidR="00E2286F" w:rsidRPr="0045302F" w14:paraId="4F134CDF" w14:textId="77777777" w:rsidTr="00C709F5">
        <w:trPr>
          <w:trHeight w:val="70"/>
          <w:jc w:val="center"/>
        </w:trPr>
        <w:tc>
          <w:tcPr>
            <w:tcW w:w="5305" w:type="dxa"/>
          </w:tcPr>
          <w:p w14:paraId="5EE0FE51" w14:textId="56C8C656" w:rsidR="00E2286F" w:rsidRPr="0045302F" w:rsidRDefault="00457555" w:rsidP="00C30BC0">
            <w:pPr>
              <w:autoSpaceDE w:val="0"/>
              <w:autoSpaceDN w:val="0"/>
              <w:adjustRightInd w:val="0"/>
              <w:spacing w:before="80" w:after="120"/>
              <w:ind w:left="504" w:hanging="504"/>
            </w:pPr>
            <w:r w:rsidRPr="0045302F">
              <w:t>2.5</w:t>
            </w:r>
            <w:r w:rsidRPr="0045302F">
              <w:tab/>
              <w:t>Did the OIG perform procedures and retain documents in accordance with its respective level of review of the IPA’s work?</w:t>
            </w:r>
          </w:p>
        </w:tc>
        <w:tc>
          <w:tcPr>
            <w:tcW w:w="720" w:type="dxa"/>
          </w:tcPr>
          <w:p w14:paraId="78894DFA" w14:textId="77777777" w:rsidR="00E2286F" w:rsidRPr="0045302F" w:rsidRDefault="00E2286F"/>
        </w:tc>
        <w:tc>
          <w:tcPr>
            <w:tcW w:w="720" w:type="dxa"/>
          </w:tcPr>
          <w:p w14:paraId="468166E2" w14:textId="77777777" w:rsidR="00E2286F" w:rsidRPr="0045302F" w:rsidRDefault="00E2286F"/>
        </w:tc>
        <w:tc>
          <w:tcPr>
            <w:tcW w:w="720" w:type="dxa"/>
          </w:tcPr>
          <w:p w14:paraId="6D54B7B4" w14:textId="77777777" w:rsidR="00E2286F" w:rsidRPr="0045302F" w:rsidRDefault="00E2286F"/>
        </w:tc>
        <w:tc>
          <w:tcPr>
            <w:tcW w:w="2584" w:type="dxa"/>
          </w:tcPr>
          <w:p w14:paraId="661858CB" w14:textId="77777777" w:rsidR="00E2286F" w:rsidRPr="0045302F" w:rsidRDefault="00E2286F"/>
        </w:tc>
      </w:tr>
      <w:tr w:rsidR="00305128" w:rsidRPr="0045302F" w14:paraId="616AF52B" w14:textId="77777777">
        <w:trPr>
          <w:jc w:val="center"/>
        </w:trPr>
        <w:tc>
          <w:tcPr>
            <w:tcW w:w="10049" w:type="dxa"/>
            <w:gridSpan w:val="5"/>
          </w:tcPr>
          <w:p w14:paraId="39D2A75A" w14:textId="77777777" w:rsidR="00305128" w:rsidRPr="0045302F" w:rsidRDefault="00305128" w:rsidP="005D18AC">
            <w:pPr>
              <w:keepNext/>
              <w:spacing w:before="60" w:after="60"/>
              <w:ind w:left="511" w:hanging="511"/>
              <w:rPr>
                <w:b/>
                <w:bCs/>
                <w:color w:val="333399"/>
              </w:rPr>
            </w:pPr>
            <w:r w:rsidRPr="0045302F">
              <w:rPr>
                <w:b/>
                <w:bCs/>
                <w:color w:val="333399"/>
              </w:rPr>
              <w:t>3.</w:t>
            </w:r>
            <w:r w:rsidRPr="0045302F">
              <w:rPr>
                <w:b/>
                <w:bCs/>
                <w:color w:val="333399"/>
              </w:rPr>
              <w:tab/>
              <w:t>Concluding on IPA Monitoring</w:t>
            </w:r>
          </w:p>
        </w:tc>
      </w:tr>
      <w:tr w:rsidR="00305128" w:rsidRPr="0045302F" w14:paraId="31962055" w14:textId="77777777" w:rsidTr="00C709F5">
        <w:trPr>
          <w:trHeight w:val="1862"/>
          <w:jc w:val="center"/>
        </w:trPr>
        <w:tc>
          <w:tcPr>
            <w:tcW w:w="5305" w:type="dxa"/>
          </w:tcPr>
          <w:p w14:paraId="11CFA67C" w14:textId="36DF0B5E" w:rsidR="00305128" w:rsidRPr="0045302F" w:rsidRDefault="00305128" w:rsidP="00C30BC0">
            <w:pPr>
              <w:tabs>
                <w:tab w:val="left" w:pos="-914"/>
              </w:tabs>
              <w:autoSpaceDE w:val="0"/>
              <w:autoSpaceDN w:val="0"/>
              <w:adjustRightInd w:val="0"/>
              <w:spacing w:before="80" w:after="120"/>
              <w:ind w:left="504" w:hanging="504"/>
            </w:pPr>
            <w:r w:rsidRPr="0045302F">
              <w:t>3.1</w:t>
            </w:r>
            <w:r w:rsidRPr="0045302F">
              <w:tab/>
              <w:t xml:space="preserve">Based on the intended use and audience of the IPA’s work, </w:t>
            </w:r>
            <w:r w:rsidR="001A6F16" w:rsidRPr="0045302F">
              <w:t>the type of written communication the auditor issued, and the level of review of the IPA’s work</w:t>
            </w:r>
            <w:r w:rsidRPr="0045302F">
              <w:t xml:space="preserve">, did the </w:t>
            </w:r>
            <w:r w:rsidR="00457555" w:rsidRPr="0045302F">
              <w:t>OIG</w:t>
            </w:r>
            <w:r w:rsidR="0013184E" w:rsidRPr="0045302F">
              <w:t xml:space="preserve"> </w:t>
            </w:r>
            <w:r w:rsidRPr="0045302F">
              <w:t xml:space="preserve">perform </w:t>
            </w:r>
            <w:r w:rsidR="00BD66B1" w:rsidRPr="0045302F">
              <w:t>reasonable</w:t>
            </w:r>
            <w:r w:rsidRPr="0045302F">
              <w:t xml:space="preserve"> procedures </w:t>
            </w:r>
            <w:r w:rsidR="006C33D0" w:rsidRPr="0045302F">
              <w:t>consistent with professional standards</w:t>
            </w:r>
            <w:r w:rsidR="00D10656" w:rsidRPr="0045302F">
              <w:t>, applicable</w:t>
            </w:r>
            <w:r w:rsidR="006C33D0" w:rsidRPr="0045302F">
              <w:t xml:space="preserve"> </w:t>
            </w:r>
            <w:r w:rsidR="00D42F5D">
              <w:t>F</w:t>
            </w:r>
            <w:r w:rsidR="006C33D0" w:rsidRPr="0045302F">
              <w:t>ederal</w:t>
            </w:r>
            <w:r w:rsidR="00457555" w:rsidRPr="0045302F">
              <w:t xml:space="preserve"> and </w:t>
            </w:r>
            <w:r w:rsidR="00162DDA" w:rsidRPr="0045302F">
              <w:t>agency</w:t>
            </w:r>
            <w:r w:rsidR="006C33D0" w:rsidRPr="0045302F">
              <w:t xml:space="preserve"> procurement requirements</w:t>
            </w:r>
            <w:r w:rsidR="00851591" w:rsidRPr="0045302F">
              <w:t>,</w:t>
            </w:r>
            <w:r w:rsidR="00B34C59" w:rsidRPr="0045302F">
              <w:t xml:space="preserve"> and</w:t>
            </w:r>
            <w:r w:rsidR="00851591" w:rsidRPr="0045302F">
              <w:t xml:space="preserve"> the OIG</w:t>
            </w:r>
            <w:r w:rsidR="004348C8" w:rsidRPr="0045302F">
              <w:t>'s</w:t>
            </w:r>
            <w:r w:rsidR="00851591" w:rsidRPr="0045302F">
              <w:t xml:space="preserve"> </w:t>
            </w:r>
            <w:r w:rsidR="00B34C59" w:rsidRPr="0045302F">
              <w:t xml:space="preserve">procurement </w:t>
            </w:r>
            <w:r w:rsidR="00851591" w:rsidRPr="0045302F">
              <w:t>policies and procedures</w:t>
            </w:r>
            <w:r w:rsidR="006C33D0" w:rsidRPr="0045302F">
              <w:t xml:space="preserve"> </w:t>
            </w:r>
            <w:r w:rsidRPr="0045302F">
              <w:t>to ensure that the work of the IPA adhered to GAGAS?</w:t>
            </w:r>
          </w:p>
        </w:tc>
        <w:tc>
          <w:tcPr>
            <w:tcW w:w="720" w:type="dxa"/>
          </w:tcPr>
          <w:p w14:paraId="663299D1" w14:textId="77777777" w:rsidR="00305128" w:rsidRPr="0045302F" w:rsidRDefault="00305128"/>
        </w:tc>
        <w:tc>
          <w:tcPr>
            <w:tcW w:w="720" w:type="dxa"/>
          </w:tcPr>
          <w:p w14:paraId="3E43DEA9" w14:textId="77777777" w:rsidR="00305128" w:rsidRPr="0045302F" w:rsidRDefault="00305128"/>
        </w:tc>
        <w:tc>
          <w:tcPr>
            <w:tcW w:w="720" w:type="dxa"/>
          </w:tcPr>
          <w:p w14:paraId="4CC1DD46" w14:textId="77777777" w:rsidR="00305128" w:rsidRPr="0045302F" w:rsidRDefault="00305128"/>
        </w:tc>
        <w:tc>
          <w:tcPr>
            <w:tcW w:w="2584" w:type="dxa"/>
          </w:tcPr>
          <w:p w14:paraId="4452A524" w14:textId="77777777" w:rsidR="00305128" w:rsidRPr="0045302F" w:rsidRDefault="00305128"/>
        </w:tc>
      </w:tr>
      <w:tr w:rsidR="00305128" w:rsidRPr="0045302F" w14:paraId="643FA220" w14:textId="77777777">
        <w:trPr>
          <w:jc w:val="center"/>
        </w:trPr>
        <w:tc>
          <w:tcPr>
            <w:tcW w:w="10049" w:type="dxa"/>
            <w:gridSpan w:val="5"/>
          </w:tcPr>
          <w:p w14:paraId="676336F1" w14:textId="77777777" w:rsidR="00305128" w:rsidRPr="0045302F" w:rsidRDefault="00305128">
            <w:pPr>
              <w:jc w:val="center"/>
              <w:rPr>
                <w:b/>
                <w:color w:val="333399"/>
              </w:rPr>
            </w:pPr>
            <w:r w:rsidRPr="0045302F">
              <w:rPr>
                <w:b/>
                <w:color w:val="333399"/>
              </w:rPr>
              <w:t>END OF CHECKLIST</w:t>
            </w:r>
          </w:p>
        </w:tc>
      </w:tr>
    </w:tbl>
    <w:p w14:paraId="2169FDCE" w14:textId="77777777" w:rsidR="00305128" w:rsidRDefault="00305128" w:rsidP="001F609F"/>
    <w:sectPr w:rsidR="00305128" w:rsidSect="007F5F3D">
      <w:headerReference w:type="even" r:id="rId14"/>
      <w:headerReference w:type="default" r:id="rId15"/>
      <w:head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B031E" w16cid:durableId="205EC0FD"/>
  <w16cid:commentId w16cid:paraId="213C6DB4" w16cid:durableId="205EDC22"/>
  <w16cid:commentId w16cid:paraId="7476CF0C" w16cid:durableId="205EC0FE"/>
  <w16cid:commentId w16cid:paraId="4307391A" w16cid:durableId="205EC10C"/>
  <w16cid:commentId w16cid:paraId="75F192C5" w16cid:durableId="205EC0FF"/>
  <w16cid:commentId w16cid:paraId="08CAF9F5" w16cid:durableId="205EC17F"/>
  <w16cid:commentId w16cid:paraId="61CAE6E5" w16cid:durableId="205EC100"/>
  <w16cid:commentId w16cid:paraId="2758C13E" w16cid:durableId="205ED894"/>
  <w16cid:commentId w16cid:paraId="47E02E35" w16cid:durableId="205EC101"/>
  <w16cid:commentId w16cid:paraId="641618F6" w16cid:durableId="205ED896"/>
  <w16cid:commentId w16cid:paraId="172857A0" w16cid:durableId="205EC102"/>
  <w16cid:commentId w16cid:paraId="5E2EADA5" w16cid:durableId="205EC103"/>
  <w16cid:commentId w16cid:paraId="43E29803" w16cid:durableId="205ED8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A8F9" w14:textId="77777777" w:rsidR="002C2B7E" w:rsidRDefault="002C2B7E">
      <w:r>
        <w:separator/>
      </w:r>
    </w:p>
  </w:endnote>
  <w:endnote w:type="continuationSeparator" w:id="0">
    <w:p w14:paraId="66C9D7A4" w14:textId="77777777" w:rsidR="002C2B7E" w:rsidRDefault="002C2B7E">
      <w:r>
        <w:continuationSeparator/>
      </w:r>
    </w:p>
  </w:endnote>
  <w:endnote w:type="continuationNotice" w:id="1">
    <w:p w14:paraId="2BE3AB53" w14:textId="77777777" w:rsidR="002C2B7E" w:rsidRDefault="002C2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7" w:usb1="00000000" w:usb2="00000000" w:usb3="00000000" w:csb0="0000001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8459" w14:textId="0AD5BD0E" w:rsidR="0010015C" w:rsidRDefault="0010015C" w:rsidP="005D18AC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 w:rsidR="00C709F5">
      <w:rPr>
        <w:rFonts w:ascii="Arial" w:hAnsi="Arial" w:cs="Arial"/>
        <w:color w:val="333399"/>
        <w:sz w:val="20"/>
        <w:szCs w:val="20"/>
      </w:rPr>
      <w:t>Appendix F (March</w:t>
    </w:r>
    <w:r>
      <w:rPr>
        <w:rFonts w:ascii="Arial" w:hAnsi="Arial" w:cs="Arial"/>
        <w:color w:val="333399"/>
        <w:sz w:val="20"/>
        <w:szCs w:val="20"/>
      </w:rPr>
      <w:t xml:space="preserve"> 2020)</w:t>
    </w:r>
  </w:p>
  <w:p w14:paraId="364E4045" w14:textId="1A96C18A" w:rsidR="0010015C" w:rsidRDefault="0010015C" w:rsidP="005D18AC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  <w:t xml:space="preserve">Page </w:t>
    </w:r>
    <w:r>
      <w:rPr>
        <w:rFonts w:ascii="Arial" w:hAnsi="Arial" w:cs="Arial"/>
        <w:color w:val="333399"/>
        <w:sz w:val="20"/>
        <w:szCs w:val="20"/>
      </w:rPr>
      <w:fldChar w:fldCharType="begin"/>
    </w:r>
    <w:r>
      <w:rPr>
        <w:rFonts w:ascii="Arial" w:hAnsi="Arial" w:cs="Arial"/>
        <w:color w:val="333399"/>
        <w:sz w:val="20"/>
        <w:szCs w:val="20"/>
      </w:rPr>
      <w:instrText xml:space="preserve"> PAGE </w:instrText>
    </w:r>
    <w:r>
      <w:rPr>
        <w:rFonts w:ascii="Arial" w:hAnsi="Arial" w:cs="Arial"/>
        <w:color w:val="333399"/>
        <w:sz w:val="20"/>
        <w:szCs w:val="20"/>
      </w:rPr>
      <w:fldChar w:fldCharType="separate"/>
    </w:r>
    <w:r w:rsidR="00A0775F">
      <w:rPr>
        <w:rFonts w:ascii="Arial" w:hAnsi="Arial" w:cs="Arial"/>
        <w:noProof/>
        <w:color w:val="333399"/>
        <w:sz w:val="20"/>
        <w:szCs w:val="20"/>
      </w:rPr>
      <w:t>2</w:t>
    </w:r>
    <w:r>
      <w:rPr>
        <w:rFonts w:ascii="Arial" w:hAnsi="Arial" w:cs="Arial"/>
        <w:color w:val="333399"/>
        <w:sz w:val="20"/>
        <w:szCs w:val="20"/>
      </w:rPr>
      <w:fldChar w:fldCharType="end"/>
    </w:r>
    <w:r>
      <w:rPr>
        <w:rFonts w:ascii="Arial" w:hAnsi="Arial" w:cs="Arial"/>
        <w:color w:val="333399"/>
        <w:sz w:val="20"/>
        <w:szCs w:val="20"/>
      </w:rPr>
      <w:t xml:space="preserve"> of </w:t>
    </w:r>
    <w:r>
      <w:rPr>
        <w:rFonts w:ascii="Arial" w:hAnsi="Arial" w:cs="Arial"/>
        <w:color w:val="333399"/>
        <w:sz w:val="20"/>
        <w:szCs w:val="20"/>
      </w:rPr>
      <w:fldChar w:fldCharType="begin"/>
    </w:r>
    <w:r>
      <w:rPr>
        <w:rFonts w:ascii="Arial" w:hAnsi="Arial" w:cs="Arial"/>
        <w:color w:val="333399"/>
        <w:sz w:val="20"/>
        <w:szCs w:val="20"/>
      </w:rPr>
      <w:instrText xml:space="preserve"> NUMPAGES </w:instrText>
    </w:r>
    <w:r>
      <w:rPr>
        <w:rFonts w:ascii="Arial" w:hAnsi="Arial" w:cs="Arial"/>
        <w:color w:val="333399"/>
        <w:sz w:val="20"/>
        <w:szCs w:val="20"/>
      </w:rPr>
      <w:fldChar w:fldCharType="separate"/>
    </w:r>
    <w:r w:rsidR="00A0775F">
      <w:rPr>
        <w:rFonts w:ascii="Arial" w:hAnsi="Arial" w:cs="Arial"/>
        <w:noProof/>
        <w:color w:val="333399"/>
        <w:sz w:val="20"/>
        <w:szCs w:val="20"/>
      </w:rPr>
      <w:t>4</w:t>
    </w:r>
    <w:r>
      <w:rPr>
        <w:rFonts w:ascii="Arial" w:hAnsi="Arial" w:cs="Arial"/>
        <w:color w:val="33339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C8C6C" w14:textId="4F8B26B0" w:rsidR="0010015C" w:rsidRDefault="0010015C" w:rsidP="000A4A7B">
    <w:pPr>
      <w:pStyle w:val="Footer"/>
      <w:tabs>
        <w:tab w:val="clear" w:pos="4320"/>
        <w:tab w:val="clear" w:pos="8640"/>
        <w:tab w:val="right" w:pos="10080"/>
      </w:tabs>
      <w:jc w:val="right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Appendix F (</w:t>
    </w:r>
    <w:r w:rsidR="008B5B05">
      <w:rPr>
        <w:rFonts w:ascii="Arial" w:hAnsi="Arial" w:cs="Arial"/>
        <w:color w:val="333399"/>
        <w:sz w:val="20"/>
        <w:szCs w:val="20"/>
      </w:rPr>
      <w:t>March</w:t>
    </w:r>
    <w:r>
      <w:rPr>
        <w:rFonts w:ascii="Arial" w:hAnsi="Arial" w:cs="Arial"/>
        <w:color w:val="333399"/>
        <w:sz w:val="20"/>
        <w:szCs w:val="20"/>
      </w:rPr>
      <w:t xml:space="preserve"> 2020)</w:t>
    </w:r>
  </w:p>
  <w:p w14:paraId="2703CC80" w14:textId="54AE3064" w:rsidR="0010015C" w:rsidRDefault="0010015C" w:rsidP="000A4A7B">
    <w:pPr>
      <w:pStyle w:val="Footer"/>
      <w:jc w:val="right"/>
    </w:pPr>
    <w:r>
      <w:rPr>
        <w:rFonts w:ascii="Arial" w:hAnsi="Arial" w:cs="Arial"/>
        <w:color w:val="333399"/>
        <w:sz w:val="20"/>
        <w:szCs w:val="20"/>
      </w:rPr>
      <w:tab/>
      <w:t xml:space="preserve">Page </w:t>
    </w:r>
    <w:r>
      <w:rPr>
        <w:rFonts w:ascii="Arial" w:hAnsi="Arial" w:cs="Arial"/>
        <w:color w:val="333399"/>
        <w:sz w:val="20"/>
        <w:szCs w:val="20"/>
      </w:rPr>
      <w:fldChar w:fldCharType="begin"/>
    </w:r>
    <w:r>
      <w:rPr>
        <w:rFonts w:ascii="Arial" w:hAnsi="Arial" w:cs="Arial"/>
        <w:color w:val="333399"/>
        <w:sz w:val="20"/>
        <w:szCs w:val="20"/>
      </w:rPr>
      <w:instrText xml:space="preserve"> PAGE </w:instrText>
    </w:r>
    <w:r>
      <w:rPr>
        <w:rFonts w:ascii="Arial" w:hAnsi="Arial" w:cs="Arial"/>
        <w:color w:val="333399"/>
        <w:sz w:val="20"/>
        <w:szCs w:val="20"/>
      </w:rPr>
      <w:fldChar w:fldCharType="separate"/>
    </w:r>
    <w:r w:rsidR="00A0775F">
      <w:rPr>
        <w:rFonts w:ascii="Arial" w:hAnsi="Arial" w:cs="Arial"/>
        <w:noProof/>
        <w:color w:val="333399"/>
        <w:sz w:val="20"/>
        <w:szCs w:val="20"/>
      </w:rPr>
      <w:t>1</w:t>
    </w:r>
    <w:r>
      <w:rPr>
        <w:rFonts w:ascii="Arial" w:hAnsi="Arial" w:cs="Arial"/>
        <w:color w:val="333399"/>
        <w:sz w:val="20"/>
        <w:szCs w:val="20"/>
      </w:rPr>
      <w:fldChar w:fldCharType="end"/>
    </w:r>
    <w:r>
      <w:rPr>
        <w:rFonts w:ascii="Arial" w:hAnsi="Arial" w:cs="Arial"/>
        <w:color w:val="333399"/>
        <w:sz w:val="20"/>
        <w:szCs w:val="20"/>
      </w:rPr>
      <w:t xml:space="preserve"> of </w:t>
    </w:r>
    <w:r>
      <w:rPr>
        <w:rFonts w:ascii="Arial" w:hAnsi="Arial" w:cs="Arial"/>
        <w:color w:val="333399"/>
        <w:sz w:val="20"/>
        <w:szCs w:val="20"/>
      </w:rPr>
      <w:fldChar w:fldCharType="begin"/>
    </w:r>
    <w:r>
      <w:rPr>
        <w:rFonts w:ascii="Arial" w:hAnsi="Arial" w:cs="Arial"/>
        <w:color w:val="333399"/>
        <w:sz w:val="20"/>
        <w:szCs w:val="20"/>
      </w:rPr>
      <w:instrText xml:space="preserve"> NUMPAGES </w:instrText>
    </w:r>
    <w:r>
      <w:rPr>
        <w:rFonts w:ascii="Arial" w:hAnsi="Arial" w:cs="Arial"/>
        <w:color w:val="333399"/>
        <w:sz w:val="20"/>
        <w:szCs w:val="20"/>
      </w:rPr>
      <w:fldChar w:fldCharType="separate"/>
    </w:r>
    <w:r w:rsidR="00A0775F">
      <w:rPr>
        <w:rFonts w:ascii="Arial" w:hAnsi="Arial" w:cs="Arial"/>
        <w:noProof/>
        <w:color w:val="333399"/>
        <w:sz w:val="20"/>
        <w:szCs w:val="20"/>
      </w:rPr>
      <w:t>4</w:t>
    </w:r>
    <w:r>
      <w:rPr>
        <w:rFonts w:ascii="Arial" w:hAnsi="Arial" w:cs="Arial"/>
        <w:color w:val="3333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B60E" w14:textId="77777777" w:rsidR="002C2B7E" w:rsidRDefault="002C2B7E">
      <w:r>
        <w:separator/>
      </w:r>
    </w:p>
  </w:footnote>
  <w:footnote w:type="continuationSeparator" w:id="0">
    <w:p w14:paraId="3F217280" w14:textId="77777777" w:rsidR="002C2B7E" w:rsidRDefault="002C2B7E">
      <w:r>
        <w:continuationSeparator/>
      </w:r>
    </w:p>
  </w:footnote>
  <w:footnote w:type="continuationNotice" w:id="1">
    <w:p w14:paraId="073F6672" w14:textId="77777777" w:rsidR="002C2B7E" w:rsidRDefault="002C2B7E"/>
  </w:footnote>
  <w:footnote w:id="2">
    <w:p w14:paraId="0A766F0D" w14:textId="20093447" w:rsidR="00457555" w:rsidRDefault="00457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7555">
        <w:t xml:space="preserve">The </w:t>
      </w:r>
      <w:r w:rsidRPr="00F24D4A">
        <w:rPr>
          <w:i/>
        </w:rPr>
        <w:t>GAO/CIGIE Financial Audit Manual</w:t>
      </w:r>
      <w:r w:rsidRPr="00457555">
        <w:t xml:space="preserve"> is available on the </w:t>
      </w:r>
      <w:r w:rsidR="00257C61">
        <w:t>GAO</w:t>
      </w:r>
      <w:r w:rsidRPr="00457555">
        <w:t xml:space="preserve"> website at </w:t>
      </w:r>
      <w:hyperlink r:id="rId1" w:history="1">
        <w:r w:rsidR="008C63DC" w:rsidRPr="00CD0B53">
          <w:rPr>
            <w:rStyle w:val="Hyperlink"/>
          </w:rPr>
          <w:t>https://www.gao.gov/financial_audit_manual/overview</w:t>
        </w:r>
      </w:hyperlink>
      <w:r w:rsidR="008C63DC">
        <w:t xml:space="preserve"> </w:t>
      </w:r>
      <w:r w:rsidRPr="00457555">
        <w:t xml:space="preserve">and the </w:t>
      </w:r>
      <w:r w:rsidR="00257C61">
        <w:t>CIGIE</w:t>
      </w:r>
      <w:r w:rsidRPr="00457555">
        <w:t xml:space="preserve"> website at </w:t>
      </w:r>
      <w:hyperlink r:id="rId2" w:history="1">
        <w:r w:rsidR="008C63DC" w:rsidRPr="00CD0B53">
          <w:rPr>
            <w:rStyle w:val="Hyperlink"/>
          </w:rPr>
          <w:t>https://www.ignet.gov/content/manuals-guides</w:t>
        </w:r>
      </w:hyperlink>
      <w:r>
        <w:t>.</w:t>
      </w:r>
    </w:p>
  </w:footnote>
  <w:footnote w:id="3">
    <w:p w14:paraId="286D55C7" w14:textId="5F92ACAF" w:rsidR="0010015C" w:rsidRDefault="0010015C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="008C63DC">
        <w:t xml:space="preserve">ublic </w:t>
      </w:r>
      <w:r>
        <w:t>L</w:t>
      </w:r>
      <w:r w:rsidR="008C63DC">
        <w:t>aw</w:t>
      </w:r>
      <w:r>
        <w:t xml:space="preserve"> 104-156 (July 5, 1996)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C3A7" w14:textId="77777777" w:rsidR="0010015C" w:rsidRDefault="00100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072F" w14:textId="359FE18B" w:rsidR="0010015C" w:rsidRDefault="0010015C">
    <w:pPr>
      <w:pStyle w:val="Header"/>
      <w:keepLines/>
      <w:pBdr>
        <w:bottom w:val="single" w:sz="6" w:space="1" w:color="000080"/>
      </w:pBdr>
      <w:jc w:val="right"/>
      <w:rPr>
        <w:rFonts w:ascii="Arial" w:hAnsi="Arial" w:cs="Arial"/>
        <w:caps/>
        <w:color w:val="333399"/>
        <w:sz w:val="17"/>
        <w:szCs w:val="17"/>
      </w:rPr>
    </w:pPr>
    <w:r>
      <w:rPr>
        <w:rFonts w:ascii="Arial" w:hAnsi="Arial" w:cs="Arial"/>
        <w:caps/>
        <w:color w:val="333399"/>
        <w:sz w:val="17"/>
        <w:szCs w:val="17"/>
      </w:rPr>
      <w:t xml:space="preserve">appendix F: Checklist for </w:t>
    </w:r>
    <w:r w:rsidR="00A0775F">
      <w:rPr>
        <w:rFonts w:ascii="Arial" w:hAnsi="Arial" w:cs="Arial"/>
        <w:caps/>
        <w:color w:val="333399"/>
        <w:sz w:val="17"/>
        <w:szCs w:val="17"/>
      </w:rPr>
      <w:t>TH</w:t>
    </w:r>
    <w:r>
      <w:rPr>
        <w:rFonts w:ascii="Arial" w:hAnsi="Arial" w:cs="Arial"/>
        <w:caps/>
        <w:color w:val="333399"/>
        <w:sz w:val="17"/>
        <w:szCs w:val="17"/>
      </w:rPr>
      <w:t xml:space="preserve">e Monitoring of </w:t>
    </w:r>
    <w:r w:rsidR="004D192E">
      <w:rPr>
        <w:rFonts w:ascii="Arial" w:hAnsi="Arial" w:cs="Arial"/>
        <w:caps/>
        <w:color w:val="333399"/>
        <w:sz w:val="17"/>
        <w:szCs w:val="17"/>
      </w:rPr>
      <w:t>G</w:t>
    </w:r>
    <w:r>
      <w:rPr>
        <w:rFonts w:ascii="Arial" w:hAnsi="Arial" w:cs="Arial"/>
        <w:caps/>
        <w:color w:val="333399"/>
        <w:sz w:val="17"/>
        <w:szCs w:val="17"/>
      </w:rPr>
      <w:t>A</w:t>
    </w:r>
    <w:r w:rsidR="004D192E">
      <w:rPr>
        <w:rFonts w:ascii="Arial" w:hAnsi="Arial" w:cs="Arial"/>
        <w:caps/>
        <w:color w:val="333399"/>
        <w:sz w:val="17"/>
        <w:szCs w:val="17"/>
      </w:rPr>
      <w:t>GAS</w:t>
    </w:r>
    <w:r>
      <w:rPr>
        <w:rFonts w:ascii="Arial" w:hAnsi="Arial" w:cs="Arial"/>
        <w:caps/>
        <w:color w:val="333399"/>
        <w:sz w:val="17"/>
        <w:szCs w:val="17"/>
      </w:rPr>
      <w:t xml:space="preserve"> </w:t>
    </w:r>
    <w:r w:rsidR="00A0775F">
      <w:rPr>
        <w:rFonts w:ascii="Arial" w:hAnsi="Arial" w:cs="Arial"/>
        <w:caps/>
        <w:color w:val="333399"/>
        <w:sz w:val="17"/>
        <w:szCs w:val="17"/>
      </w:rPr>
      <w:t xml:space="preserve">engagements </w:t>
    </w:r>
    <w:r>
      <w:rPr>
        <w:rFonts w:ascii="Arial" w:hAnsi="Arial" w:cs="Arial"/>
        <w:caps/>
        <w:color w:val="333399"/>
        <w:sz w:val="17"/>
        <w:szCs w:val="17"/>
      </w:rPr>
      <w:t>Performed</w:t>
    </w:r>
  </w:p>
  <w:p w14:paraId="1B154249" w14:textId="77777777" w:rsidR="0010015C" w:rsidRDefault="0010015C">
    <w:pPr>
      <w:pStyle w:val="Header"/>
      <w:keepLines/>
      <w:pBdr>
        <w:bottom w:val="single" w:sz="6" w:space="1" w:color="000080"/>
      </w:pBdr>
      <w:jc w:val="right"/>
    </w:pPr>
    <w:r>
      <w:rPr>
        <w:rFonts w:ascii="Arial" w:hAnsi="Arial" w:cs="Arial"/>
        <w:caps/>
        <w:color w:val="333399"/>
        <w:sz w:val="17"/>
        <w:szCs w:val="17"/>
      </w:rPr>
      <w:t xml:space="preserve">by an Independent Public Accounting Firm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51B1" w14:textId="77777777" w:rsidR="0010015C" w:rsidRDefault="00100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120"/>
    <w:multiLevelType w:val="multilevel"/>
    <w:tmpl w:val="9BF81E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D231A"/>
    <w:multiLevelType w:val="multilevel"/>
    <w:tmpl w:val="64AC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1BA7"/>
    <w:multiLevelType w:val="hybridMultilevel"/>
    <w:tmpl w:val="9A740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2FA0"/>
    <w:multiLevelType w:val="hybridMultilevel"/>
    <w:tmpl w:val="668C902A"/>
    <w:lvl w:ilvl="0" w:tplc="22208A4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4E0A4B"/>
    <w:multiLevelType w:val="multilevel"/>
    <w:tmpl w:val="143A5D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298158F"/>
    <w:multiLevelType w:val="hybridMultilevel"/>
    <w:tmpl w:val="819CB018"/>
    <w:lvl w:ilvl="0" w:tplc="8C78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A103D"/>
    <w:multiLevelType w:val="hybridMultilevel"/>
    <w:tmpl w:val="51221C56"/>
    <w:lvl w:ilvl="0" w:tplc="BF386FAA">
      <w:start w:val="1"/>
      <w:numFmt w:val="lowerLetter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9684C96A">
      <w:start w:val="3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146067FF"/>
    <w:multiLevelType w:val="multilevel"/>
    <w:tmpl w:val="F6DE549A"/>
    <w:lvl w:ilvl="0">
      <w:start w:val="1"/>
      <w:numFmt w:val="bullet"/>
      <w:lvlText w:val=""/>
      <w:lvlJc w:val="left"/>
      <w:pPr>
        <w:tabs>
          <w:tab w:val="num" w:pos="691"/>
        </w:tabs>
        <w:ind w:left="691" w:hanging="360"/>
      </w:pPr>
      <w:rPr>
        <w:rFonts w:ascii="Wingdings 2" w:hAnsi="Wingdings 2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59"/>
        </w:tabs>
        <w:ind w:left="1459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9"/>
        </w:tabs>
        <w:ind w:left="1819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9"/>
        </w:tabs>
        <w:ind w:left="2179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9"/>
        </w:tabs>
        <w:ind w:left="2539" w:hanging="7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1"/>
        </w:tabs>
        <w:ind w:left="32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1"/>
        </w:tabs>
        <w:ind w:left="35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1"/>
        </w:tabs>
        <w:ind w:left="39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1"/>
        </w:tabs>
        <w:ind w:left="4651" w:hanging="1440"/>
      </w:pPr>
      <w:rPr>
        <w:rFonts w:hint="default"/>
      </w:rPr>
    </w:lvl>
  </w:abstractNum>
  <w:abstractNum w:abstractNumId="8" w15:restartNumberingAfterBreak="0">
    <w:nsid w:val="15812414"/>
    <w:multiLevelType w:val="hybridMultilevel"/>
    <w:tmpl w:val="A10A69A8"/>
    <w:lvl w:ilvl="0" w:tplc="B7A851E8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161D0EF9"/>
    <w:multiLevelType w:val="multilevel"/>
    <w:tmpl w:val="1C08D9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93F45E7"/>
    <w:multiLevelType w:val="hybridMultilevel"/>
    <w:tmpl w:val="747AFE7E"/>
    <w:lvl w:ilvl="0" w:tplc="B9F43DB6">
      <w:start w:val="6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B0827CD"/>
    <w:multiLevelType w:val="multilevel"/>
    <w:tmpl w:val="240899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CA34676"/>
    <w:multiLevelType w:val="multilevel"/>
    <w:tmpl w:val="DFF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12DC5"/>
    <w:multiLevelType w:val="hybridMultilevel"/>
    <w:tmpl w:val="235AB1D6"/>
    <w:lvl w:ilvl="0" w:tplc="F07EC994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 w15:restartNumberingAfterBreak="0">
    <w:nsid w:val="21672D06"/>
    <w:multiLevelType w:val="hybridMultilevel"/>
    <w:tmpl w:val="DFF8D956"/>
    <w:lvl w:ilvl="0" w:tplc="B7A85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72E2D"/>
    <w:multiLevelType w:val="hybridMultilevel"/>
    <w:tmpl w:val="8B8AC300"/>
    <w:lvl w:ilvl="0" w:tplc="7C567A7E">
      <w:start w:val="1"/>
      <w:numFmt w:val="lowerLetter"/>
      <w:lvlText w:val="%1."/>
      <w:lvlJc w:val="left"/>
      <w:pPr>
        <w:ind w:left="871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6" w15:restartNumberingAfterBreak="0">
    <w:nsid w:val="22A13B0B"/>
    <w:multiLevelType w:val="multilevel"/>
    <w:tmpl w:val="9C7CF1C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8"/>
        </w:tabs>
        <w:ind w:left="2208" w:hanging="7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4D12BA"/>
    <w:multiLevelType w:val="multilevel"/>
    <w:tmpl w:val="53C40D2C"/>
    <w:lvl w:ilvl="0">
      <w:start w:val="5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8"/>
        </w:tabs>
        <w:ind w:left="2208" w:hanging="7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829599F"/>
    <w:multiLevelType w:val="multilevel"/>
    <w:tmpl w:val="F7CA9CF6"/>
    <w:lvl w:ilvl="0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  <w:color w:val="333399"/>
      </w:rPr>
    </w:lvl>
    <w:lvl w:ilvl="1">
      <w:start w:val="2"/>
      <w:numFmt w:val="decimal"/>
      <w:lvlText w:val="%1.%2."/>
      <w:lvlJc w:val="left"/>
      <w:pPr>
        <w:tabs>
          <w:tab w:val="num" w:pos="1459"/>
        </w:tabs>
        <w:ind w:left="1459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9"/>
        </w:tabs>
        <w:ind w:left="1819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9"/>
        </w:tabs>
        <w:ind w:left="2179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9"/>
        </w:tabs>
        <w:ind w:left="2539" w:hanging="7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1"/>
        </w:tabs>
        <w:ind w:left="32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1"/>
        </w:tabs>
        <w:ind w:left="35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1"/>
        </w:tabs>
        <w:ind w:left="39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1"/>
        </w:tabs>
        <w:ind w:left="4651" w:hanging="1440"/>
      </w:pPr>
      <w:rPr>
        <w:rFonts w:hint="default"/>
      </w:rPr>
    </w:lvl>
  </w:abstractNum>
  <w:abstractNum w:abstractNumId="19" w15:restartNumberingAfterBreak="0">
    <w:nsid w:val="2B8A0310"/>
    <w:multiLevelType w:val="multilevel"/>
    <w:tmpl w:val="64BCE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C2364B8"/>
    <w:multiLevelType w:val="multilevel"/>
    <w:tmpl w:val="1F6A6AF4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1" w15:restartNumberingAfterBreak="0">
    <w:nsid w:val="36842DED"/>
    <w:multiLevelType w:val="multilevel"/>
    <w:tmpl w:val="53C40D2C"/>
    <w:lvl w:ilvl="0">
      <w:start w:val="5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8"/>
        </w:tabs>
        <w:ind w:left="2208" w:hanging="7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78E0332"/>
    <w:multiLevelType w:val="multilevel"/>
    <w:tmpl w:val="A8E01F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D605F00"/>
    <w:multiLevelType w:val="multilevel"/>
    <w:tmpl w:val="943A1B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F805EA9"/>
    <w:multiLevelType w:val="hybridMultilevel"/>
    <w:tmpl w:val="8736A9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250301D"/>
    <w:multiLevelType w:val="hybridMultilevel"/>
    <w:tmpl w:val="051072C8"/>
    <w:lvl w:ilvl="0" w:tplc="F07EC99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5AE675C"/>
    <w:multiLevelType w:val="multilevel"/>
    <w:tmpl w:val="F6C460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A1D78AB"/>
    <w:multiLevelType w:val="multilevel"/>
    <w:tmpl w:val="128A78F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A5D0EE6"/>
    <w:multiLevelType w:val="hybridMultilevel"/>
    <w:tmpl w:val="A3520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AC6241"/>
    <w:multiLevelType w:val="hybridMultilevel"/>
    <w:tmpl w:val="1674C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6FE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634AE1"/>
    <w:multiLevelType w:val="hybridMultilevel"/>
    <w:tmpl w:val="9BF81ECA"/>
    <w:lvl w:ilvl="0" w:tplc="7C86B1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B6C82"/>
    <w:multiLevelType w:val="hybridMultilevel"/>
    <w:tmpl w:val="D6007A5C"/>
    <w:lvl w:ilvl="0" w:tplc="FCEC73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F5B618B"/>
    <w:multiLevelType w:val="multilevel"/>
    <w:tmpl w:val="D9F667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0097166"/>
    <w:multiLevelType w:val="hybridMultilevel"/>
    <w:tmpl w:val="662ADDD0"/>
    <w:lvl w:ilvl="0" w:tplc="B7A85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06BC2"/>
    <w:multiLevelType w:val="multilevel"/>
    <w:tmpl w:val="5CA23BB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5BF1429"/>
    <w:multiLevelType w:val="hybridMultilevel"/>
    <w:tmpl w:val="18608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249F5"/>
    <w:multiLevelType w:val="hybridMultilevel"/>
    <w:tmpl w:val="06D431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4B5D9E"/>
    <w:multiLevelType w:val="hybridMultilevel"/>
    <w:tmpl w:val="565C63DA"/>
    <w:lvl w:ilvl="0" w:tplc="46C2F8E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E88213C"/>
    <w:multiLevelType w:val="hybridMultilevel"/>
    <w:tmpl w:val="64ACA02C"/>
    <w:lvl w:ilvl="0" w:tplc="B7A85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F0641"/>
    <w:multiLevelType w:val="hybridMultilevel"/>
    <w:tmpl w:val="4F7231AA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1337DB6"/>
    <w:multiLevelType w:val="hybridMultilevel"/>
    <w:tmpl w:val="9E9C5584"/>
    <w:lvl w:ilvl="0" w:tplc="5F62CD4A">
      <w:start w:val="1"/>
      <w:numFmt w:val="lowerLetter"/>
      <w:lvlText w:val="%1."/>
      <w:lvlJc w:val="left"/>
      <w:pPr>
        <w:tabs>
          <w:tab w:val="num" w:pos="1476"/>
        </w:tabs>
        <w:ind w:left="1476" w:hanging="9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B82D1E4">
      <w:start w:val="3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FFEDA7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2E464C7"/>
    <w:multiLevelType w:val="multilevel"/>
    <w:tmpl w:val="CD6E9E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8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2" w15:restartNumberingAfterBreak="0">
    <w:nsid w:val="78633122"/>
    <w:multiLevelType w:val="multilevel"/>
    <w:tmpl w:val="A09E5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8"/>
        </w:tabs>
        <w:ind w:left="2208" w:hanging="7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A4E5D26"/>
    <w:multiLevelType w:val="multilevel"/>
    <w:tmpl w:val="A09E5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8"/>
        </w:tabs>
        <w:ind w:left="2208" w:hanging="7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EF3062B"/>
    <w:multiLevelType w:val="hybridMultilevel"/>
    <w:tmpl w:val="90601BEA"/>
    <w:lvl w:ilvl="0" w:tplc="CA28DA1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4"/>
  </w:num>
  <w:num w:numId="5">
    <w:abstractNumId w:val="32"/>
  </w:num>
  <w:num w:numId="6">
    <w:abstractNumId w:val="29"/>
  </w:num>
  <w:num w:numId="7">
    <w:abstractNumId w:val="35"/>
  </w:num>
  <w:num w:numId="8">
    <w:abstractNumId w:val="2"/>
  </w:num>
  <w:num w:numId="9">
    <w:abstractNumId w:val="40"/>
  </w:num>
  <w:num w:numId="10">
    <w:abstractNumId w:val="26"/>
  </w:num>
  <w:num w:numId="11">
    <w:abstractNumId w:val="21"/>
  </w:num>
  <w:num w:numId="12">
    <w:abstractNumId w:val="23"/>
  </w:num>
  <w:num w:numId="13">
    <w:abstractNumId w:val="41"/>
  </w:num>
  <w:num w:numId="14">
    <w:abstractNumId w:val="19"/>
  </w:num>
  <w:num w:numId="15">
    <w:abstractNumId w:val="10"/>
  </w:num>
  <w:num w:numId="16">
    <w:abstractNumId w:val="5"/>
  </w:num>
  <w:num w:numId="17">
    <w:abstractNumId w:val="44"/>
  </w:num>
  <w:num w:numId="18">
    <w:abstractNumId w:val="37"/>
  </w:num>
  <w:num w:numId="19">
    <w:abstractNumId w:val="0"/>
  </w:num>
  <w:num w:numId="20">
    <w:abstractNumId w:val="20"/>
  </w:num>
  <w:num w:numId="21">
    <w:abstractNumId w:val="16"/>
  </w:num>
  <w:num w:numId="22">
    <w:abstractNumId w:val="17"/>
  </w:num>
  <w:num w:numId="23">
    <w:abstractNumId w:val="18"/>
  </w:num>
  <w:num w:numId="24">
    <w:abstractNumId w:val="43"/>
  </w:num>
  <w:num w:numId="25">
    <w:abstractNumId w:val="42"/>
  </w:num>
  <w:num w:numId="26">
    <w:abstractNumId w:val="7"/>
  </w:num>
  <w:num w:numId="27">
    <w:abstractNumId w:val="34"/>
  </w:num>
  <w:num w:numId="28">
    <w:abstractNumId w:val="9"/>
  </w:num>
  <w:num w:numId="29">
    <w:abstractNumId w:val="11"/>
  </w:num>
  <w:num w:numId="30">
    <w:abstractNumId w:val="22"/>
  </w:num>
  <w:num w:numId="31">
    <w:abstractNumId w:val="8"/>
  </w:num>
  <w:num w:numId="32">
    <w:abstractNumId w:val="14"/>
  </w:num>
  <w:num w:numId="33">
    <w:abstractNumId w:val="12"/>
  </w:num>
  <w:num w:numId="34">
    <w:abstractNumId w:val="38"/>
  </w:num>
  <w:num w:numId="35">
    <w:abstractNumId w:val="1"/>
  </w:num>
  <w:num w:numId="36">
    <w:abstractNumId w:val="33"/>
  </w:num>
  <w:num w:numId="37">
    <w:abstractNumId w:val="31"/>
  </w:num>
  <w:num w:numId="38">
    <w:abstractNumId w:val="28"/>
  </w:num>
  <w:num w:numId="39">
    <w:abstractNumId w:val="24"/>
  </w:num>
  <w:num w:numId="40">
    <w:abstractNumId w:val="39"/>
  </w:num>
  <w:num w:numId="41">
    <w:abstractNumId w:val="25"/>
  </w:num>
  <w:num w:numId="42">
    <w:abstractNumId w:val="13"/>
  </w:num>
  <w:num w:numId="43">
    <w:abstractNumId w:val="15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28"/>
    <w:rsid w:val="000321D9"/>
    <w:rsid w:val="000618D3"/>
    <w:rsid w:val="00074919"/>
    <w:rsid w:val="000775D1"/>
    <w:rsid w:val="00081DFE"/>
    <w:rsid w:val="000A0E9F"/>
    <w:rsid w:val="000A4A7B"/>
    <w:rsid w:val="000B3C80"/>
    <w:rsid w:val="000F4611"/>
    <w:rsid w:val="0010015C"/>
    <w:rsid w:val="001034C6"/>
    <w:rsid w:val="00110D25"/>
    <w:rsid w:val="00123182"/>
    <w:rsid w:val="00123802"/>
    <w:rsid w:val="00124697"/>
    <w:rsid w:val="0013135C"/>
    <w:rsid w:val="0013184E"/>
    <w:rsid w:val="00132C7D"/>
    <w:rsid w:val="00133788"/>
    <w:rsid w:val="00160FC8"/>
    <w:rsid w:val="0016176B"/>
    <w:rsid w:val="00162DDA"/>
    <w:rsid w:val="0017358F"/>
    <w:rsid w:val="00185F8B"/>
    <w:rsid w:val="0019441D"/>
    <w:rsid w:val="001A0F1A"/>
    <w:rsid w:val="001A6F16"/>
    <w:rsid w:val="001B3A3E"/>
    <w:rsid w:val="001D4C9D"/>
    <w:rsid w:val="001E35BB"/>
    <w:rsid w:val="001F609F"/>
    <w:rsid w:val="00210F4B"/>
    <w:rsid w:val="00214C39"/>
    <w:rsid w:val="002160D6"/>
    <w:rsid w:val="00217C57"/>
    <w:rsid w:val="00224625"/>
    <w:rsid w:val="00225D83"/>
    <w:rsid w:val="002272A2"/>
    <w:rsid w:val="0023346E"/>
    <w:rsid w:val="00235891"/>
    <w:rsid w:val="0024099A"/>
    <w:rsid w:val="00257C61"/>
    <w:rsid w:val="00260910"/>
    <w:rsid w:val="0028251C"/>
    <w:rsid w:val="00292305"/>
    <w:rsid w:val="002A74E4"/>
    <w:rsid w:val="002B2A23"/>
    <w:rsid w:val="002C2B7E"/>
    <w:rsid w:val="002E5588"/>
    <w:rsid w:val="002F3E07"/>
    <w:rsid w:val="0030109E"/>
    <w:rsid w:val="00305128"/>
    <w:rsid w:val="003204FF"/>
    <w:rsid w:val="003246C6"/>
    <w:rsid w:val="00325DB8"/>
    <w:rsid w:val="003331FE"/>
    <w:rsid w:val="00341352"/>
    <w:rsid w:val="0035098D"/>
    <w:rsid w:val="00364914"/>
    <w:rsid w:val="0036590F"/>
    <w:rsid w:val="00381A48"/>
    <w:rsid w:val="003A125C"/>
    <w:rsid w:val="003A22A0"/>
    <w:rsid w:val="003A3EF4"/>
    <w:rsid w:val="003B6AFD"/>
    <w:rsid w:val="003C1EC6"/>
    <w:rsid w:val="003C33AD"/>
    <w:rsid w:val="003C5B00"/>
    <w:rsid w:val="003D41D7"/>
    <w:rsid w:val="003D7C72"/>
    <w:rsid w:val="003E3D13"/>
    <w:rsid w:val="003E57AB"/>
    <w:rsid w:val="003F54F6"/>
    <w:rsid w:val="003F6D27"/>
    <w:rsid w:val="0041451F"/>
    <w:rsid w:val="004348C8"/>
    <w:rsid w:val="004408DC"/>
    <w:rsid w:val="0044145F"/>
    <w:rsid w:val="0045302F"/>
    <w:rsid w:val="00457555"/>
    <w:rsid w:val="00460428"/>
    <w:rsid w:val="00465ED7"/>
    <w:rsid w:val="00481756"/>
    <w:rsid w:val="00490432"/>
    <w:rsid w:val="004A0F5D"/>
    <w:rsid w:val="004A2CCD"/>
    <w:rsid w:val="004B36F8"/>
    <w:rsid w:val="004B4387"/>
    <w:rsid w:val="004C1E15"/>
    <w:rsid w:val="004C41C2"/>
    <w:rsid w:val="004C5794"/>
    <w:rsid w:val="004C7C2C"/>
    <w:rsid w:val="004D192E"/>
    <w:rsid w:val="004E3E75"/>
    <w:rsid w:val="0051279F"/>
    <w:rsid w:val="0051622C"/>
    <w:rsid w:val="00522BC1"/>
    <w:rsid w:val="00530817"/>
    <w:rsid w:val="0053105C"/>
    <w:rsid w:val="00570D9D"/>
    <w:rsid w:val="005731EE"/>
    <w:rsid w:val="00581AD8"/>
    <w:rsid w:val="005A658F"/>
    <w:rsid w:val="005D18AC"/>
    <w:rsid w:val="005E6B33"/>
    <w:rsid w:val="005F090E"/>
    <w:rsid w:val="005F30B9"/>
    <w:rsid w:val="005F71F3"/>
    <w:rsid w:val="005F7647"/>
    <w:rsid w:val="006316E6"/>
    <w:rsid w:val="006340C7"/>
    <w:rsid w:val="006419BE"/>
    <w:rsid w:val="00646DEC"/>
    <w:rsid w:val="0065295D"/>
    <w:rsid w:val="00656ACD"/>
    <w:rsid w:val="00662EA1"/>
    <w:rsid w:val="006727CC"/>
    <w:rsid w:val="0069112B"/>
    <w:rsid w:val="006B381B"/>
    <w:rsid w:val="006B3994"/>
    <w:rsid w:val="006C33D0"/>
    <w:rsid w:val="006C5D31"/>
    <w:rsid w:val="006F2824"/>
    <w:rsid w:val="00710C70"/>
    <w:rsid w:val="00711D0E"/>
    <w:rsid w:val="00731514"/>
    <w:rsid w:val="00751A2C"/>
    <w:rsid w:val="00760A8C"/>
    <w:rsid w:val="00771714"/>
    <w:rsid w:val="00787844"/>
    <w:rsid w:val="00795BFC"/>
    <w:rsid w:val="00796C0A"/>
    <w:rsid w:val="007A318D"/>
    <w:rsid w:val="007B156E"/>
    <w:rsid w:val="007C09A2"/>
    <w:rsid w:val="007C323E"/>
    <w:rsid w:val="007D186C"/>
    <w:rsid w:val="007D32F3"/>
    <w:rsid w:val="007D46B4"/>
    <w:rsid w:val="007D4C0A"/>
    <w:rsid w:val="007E28A5"/>
    <w:rsid w:val="007F5F3D"/>
    <w:rsid w:val="008005D6"/>
    <w:rsid w:val="00807EBC"/>
    <w:rsid w:val="00833736"/>
    <w:rsid w:val="00851591"/>
    <w:rsid w:val="008521D4"/>
    <w:rsid w:val="0087132D"/>
    <w:rsid w:val="0088111A"/>
    <w:rsid w:val="008843F5"/>
    <w:rsid w:val="008B5B05"/>
    <w:rsid w:val="008C63DC"/>
    <w:rsid w:val="008E29B4"/>
    <w:rsid w:val="008F2619"/>
    <w:rsid w:val="008F7381"/>
    <w:rsid w:val="009208D8"/>
    <w:rsid w:val="00922EF5"/>
    <w:rsid w:val="00925F1B"/>
    <w:rsid w:val="00933F48"/>
    <w:rsid w:val="009468F8"/>
    <w:rsid w:val="00947F5E"/>
    <w:rsid w:val="009518E7"/>
    <w:rsid w:val="0096647F"/>
    <w:rsid w:val="0096658E"/>
    <w:rsid w:val="009825CF"/>
    <w:rsid w:val="009A0FB4"/>
    <w:rsid w:val="009B5BC3"/>
    <w:rsid w:val="009C3009"/>
    <w:rsid w:val="009C4097"/>
    <w:rsid w:val="009C4E8D"/>
    <w:rsid w:val="009E0926"/>
    <w:rsid w:val="009E243A"/>
    <w:rsid w:val="009F105D"/>
    <w:rsid w:val="00A0775F"/>
    <w:rsid w:val="00A10881"/>
    <w:rsid w:val="00A1523E"/>
    <w:rsid w:val="00A22AB7"/>
    <w:rsid w:val="00A3094B"/>
    <w:rsid w:val="00A33E5E"/>
    <w:rsid w:val="00A36676"/>
    <w:rsid w:val="00A37486"/>
    <w:rsid w:val="00A4157E"/>
    <w:rsid w:val="00A45371"/>
    <w:rsid w:val="00A642C2"/>
    <w:rsid w:val="00A65E6D"/>
    <w:rsid w:val="00A84CD0"/>
    <w:rsid w:val="00A932E4"/>
    <w:rsid w:val="00AB2138"/>
    <w:rsid w:val="00AC12AD"/>
    <w:rsid w:val="00AD0301"/>
    <w:rsid w:val="00AE348F"/>
    <w:rsid w:val="00AE3730"/>
    <w:rsid w:val="00AF23EA"/>
    <w:rsid w:val="00B209B3"/>
    <w:rsid w:val="00B255B0"/>
    <w:rsid w:val="00B33ED8"/>
    <w:rsid w:val="00B34C59"/>
    <w:rsid w:val="00B37919"/>
    <w:rsid w:val="00B54A7B"/>
    <w:rsid w:val="00B5601B"/>
    <w:rsid w:val="00B57E91"/>
    <w:rsid w:val="00B709E7"/>
    <w:rsid w:val="00B75B7D"/>
    <w:rsid w:val="00B873A5"/>
    <w:rsid w:val="00B946FE"/>
    <w:rsid w:val="00B96A23"/>
    <w:rsid w:val="00BA028B"/>
    <w:rsid w:val="00BA2AB7"/>
    <w:rsid w:val="00BA4BF2"/>
    <w:rsid w:val="00BB3C31"/>
    <w:rsid w:val="00BB53F7"/>
    <w:rsid w:val="00BD6670"/>
    <w:rsid w:val="00BD66B1"/>
    <w:rsid w:val="00BE31C4"/>
    <w:rsid w:val="00C046D6"/>
    <w:rsid w:val="00C1103B"/>
    <w:rsid w:val="00C11CF9"/>
    <w:rsid w:val="00C13A95"/>
    <w:rsid w:val="00C22148"/>
    <w:rsid w:val="00C23674"/>
    <w:rsid w:val="00C30BC0"/>
    <w:rsid w:val="00C41596"/>
    <w:rsid w:val="00C5011E"/>
    <w:rsid w:val="00C52340"/>
    <w:rsid w:val="00C5776C"/>
    <w:rsid w:val="00C709F5"/>
    <w:rsid w:val="00C74723"/>
    <w:rsid w:val="00C82F32"/>
    <w:rsid w:val="00C8566B"/>
    <w:rsid w:val="00C951E8"/>
    <w:rsid w:val="00CA6B16"/>
    <w:rsid w:val="00CB4CCC"/>
    <w:rsid w:val="00CB74CF"/>
    <w:rsid w:val="00CC2EDB"/>
    <w:rsid w:val="00CD447A"/>
    <w:rsid w:val="00CD7B8E"/>
    <w:rsid w:val="00CF2945"/>
    <w:rsid w:val="00CF52AE"/>
    <w:rsid w:val="00CF63C8"/>
    <w:rsid w:val="00D01B74"/>
    <w:rsid w:val="00D06AE6"/>
    <w:rsid w:val="00D10656"/>
    <w:rsid w:val="00D14B32"/>
    <w:rsid w:val="00D30C62"/>
    <w:rsid w:val="00D42F5D"/>
    <w:rsid w:val="00D47B57"/>
    <w:rsid w:val="00D50EA7"/>
    <w:rsid w:val="00D81EC5"/>
    <w:rsid w:val="00D85139"/>
    <w:rsid w:val="00DA3629"/>
    <w:rsid w:val="00DB34B8"/>
    <w:rsid w:val="00DD0A69"/>
    <w:rsid w:val="00E06614"/>
    <w:rsid w:val="00E2286F"/>
    <w:rsid w:val="00E32957"/>
    <w:rsid w:val="00E46DC8"/>
    <w:rsid w:val="00E624AE"/>
    <w:rsid w:val="00E63A94"/>
    <w:rsid w:val="00E65CCD"/>
    <w:rsid w:val="00E7028B"/>
    <w:rsid w:val="00E709CE"/>
    <w:rsid w:val="00E95F90"/>
    <w:rsid w:val="00EA6F91"/>
    <w:rsid w:val="00EE1257"/>
    <w:rsid w:val="00F03CAF"/>
    <w:rsid w:val="00F06B6B"/>
    <w:rsid w:val="00F24D4A"/>
    <w:rsid w:val="00F313AE"/>
    <w:rsid w:val="00F314CF"/>
    <w:rsid w:val="00F35F36"/>
    <w:rsid w:val="00F37B11"/>
    <w:rsid w:val="00F61D07"/>
    <w:rsid w:val="00F75381"/>
    <w:rsid w:val="00F769DA"/>
    <w:rsid w:val="00F8655A"/>
    <w:rsid w:val="00F87296"/>
    <w:rsid w:val="00FA3292"/>
    <w:rsid w:val="00FA52BF"/>
    <w:rsid w:val="00FA5C34"/>
    <w:rsid w:val="00FA64B1"/>
    <w:rsid w:val="00FB61EF"/>
    <w:rsid w:val="00FC2C62"/>
    <w:rsid w:val="00FC56FB"/>
    <w:rsid w:val="00FD6DFD"/>
    <w:rsid w:val="00FE120F"/>
    <w:rsid w:val="00FF0757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EC17C9"/>
  <w15:docId w15:val="{DDC87116-530B-45DD-B4CA-6F04EF1A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3D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F3D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F5F3D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7F5F3D"/>
    <w:pPr>
      <w:keepNext/>
      <w:ind w:left="720" w:hanging="720"/>
      <w:jc w:val="both"/>
      <w:outlineLvl w:val="4"/>
    </w:pPr>
    <w:rPr>
      <w:rFonts w:ascii="Univers" w:hAnsi="Univer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5F3D"/>
    <w:pPr>
      <w:autoSpaceDE w:val="0"/>
      <w:autoSpaceDN w:val="0"/>
      <w:adjustRightInd w:val="0"/>
    </w:pPr>
    <w:rPr>
      <w:sz w:val="18"/>
      <w:szCs w:val="18"/>
    </w:rPr>
  </w:style>
  <w:style w:type="paragraph" w:styleId="BodyText3">
    <w:name w:val="Body Text 3"/>
    <w:basedOn w:val="Normal"/>
    <w:rsid w:val="007F5F3D"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paragraph" w:styleId="BodyTextIndent">
    <w:name w:val="Body Text Indent"/>
    <w:basedOn w:val="Normal"/>
    <w:rsid w:val="007F5F3D"/>
    <w:pPr>
      <w:autoSpaceDE w:val="0"/>
      <w:autoSpaceDN w:val="0"/>
      <w:adjustRightInd w:val="0"/>
      <w:ind w:left="360"/>
    </w:pPr>
    <w:rPr>
      <w:rFonts w:ascii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rsid w:val="007F5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F3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7F5F3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F5F3D"/>
    <w:rPr>
      <w:vertAlign w:val="superscript"/>
    </w:rPr>
  </w:style>
  <w:style w:type="character" w:styleId="PageNumber">
    <w:name w:val="page number"/>
    <w:basedOn w:val="DefaultParagraphFont"/>
    <w:rsid w:val="007F5F3D"/>
  </w:style>
  <w:style w:type="character" w:styleId="Hyperlink">
    <w:name w:val="Hyperlink"/>
    <w:basedOn w:val="DefaultParagraphFont"/>
    <w:rsid w:val="007F5F3D"/>
    <w:rPr>
      <w:color w:val="0000FF"/>
      <w:u w:val="single"/>
    </w:rPr>
  </w:style>
  <w:style w:type="character" w:styleId="FollowedHyperlink">
    <w:name w:val="FollowedHyperlink"/>
    <w:basedOn w:val="DefaultParagraphFont"/>
    <w:rsid w:val="007F5F3D"/>
    <w:rPr>
      <w:color w:val="800080"/>
      <w:u w:val="single"/>
    </w:rPr>
  </w:style>
  <w:style w:type="paragraph" w:styleId="BodyTextIndent2">
    <w:name w:val="Body Text Indent 2"/>
    <w:basedOn w:val="Normal"/>
    <w:rsid w:val="007F5F3D"/>
    <w:pPr>
      <w:tabs>
        <w:tab w:val="left" w:pos="900"/>
      </w:tabs>
      <w:autoSpaceDE w:val="0"/>
      <w:autoSpaceDN w:val="0"/>
      <w:adjustRightInd w:val="0"/>
      <w:ind w:firstLine="540"/>
    </w:pPr>
    <w:rPr>
      <w:sz w:val="18"/>
      <w:szCs w:val="18"/>
    </w:rPr>
  </w:style>
  <w:style w:type="paragraph" w:styleId="BodyTextIndent3">
    <w:name w:val="Body Text Indent 3"/>
    <w:basedOn w:val="Normal"/>
    <w:rsid w:val="007F5F3D"/>
    <w:pPr>
      <w:tabs>
        <w:tab w:val="left" w:pos="840"/>
      </w:tabs>
      <w:autoSpaceDE w:val="0"/>
      <w:autoSpaceDN w:val="0"/>
      <w:adjustRightInd w:val="0"/>
      <w:ind w:firstLine="432"/>
    </w:pPr>
    <w:rPr>
      <w:sz w:val="18"/>
      <w:szCs w:val="18"/>
    </w:rPr>
  </w:style>
  <w:style w:type="paragraph" w:styleId="BodyText2">
    <w:name w:val="Body Text 2"/>
    <w:basedOn w:val="Normal"/>
    <w:rsid w:val="007F5F3D"/>
    <w:pPr>
      <w:tabs>
        <w:tab w:val="left" w:pos="252"/>
      </w:tabs>
      <w:autoSpaceDE w:val="0"/>
      <w:autoSpaceDN w:val="0"/>
      <w:adjustRightInd w:val="0"/>
    </w:pPr>
    <w:rPr>
      <w:sz w:val="20"/>
      <w:szCs w:val="18"/>
    </w:rPr>
  </w:style>
  <w:style w:type="paragraph" w:styleId="BalloonText">
    <w:name w:val="Balloon Text"/>
    <w:basedOn w:val="Normal"/>
    <w:semiHidden/>
    <w:rsid w:val="007F5F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5F3D"/>
    <w:rPr>
      <w:sz w:val="16"/>
      <w:szCs w:val="16"/>
    </w:rPr>
  </w:style>
  <w:style w:type="paragraph" w:styleId="CommentText">
    <w:name w:val="annotation text"/>
    <w:basedOn w:val="Normal"/>
    <w:semiHidden/>
    <w:rsid w:val="007F5F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5F3D"/>
    <w:rPr>
      <w:b/>
      <w:bCs/>
    </w:rPr>
  </w:style>
  <w:style w:type="paragraph" w:styleId="Title">
    <w:name w:val="Title"/>
    <w:basedOn w:val="Normal"/>
    <w:qFormat/>
    <w:rsid w:val="007F5F3D"/>
    <w:pPr>
      <w:jc w:val="center"/>
    </w:pPr>
    <w:rPr>
      <w:b/>
      <w:bCs/>
    </w:rPr>
  </w:style>
  <w:style w:type="paragraph" w:customStyle="1" w:styleId="Technical4">
    <w:name w:val="Technical 4"/>
    <w:rsid w:val="007F5F3D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ListParagraph">
    <w:name w:val="List Paragraph"/>
    <w:basedOn w:val="Normal"/>
    <w:uiPriority w:val="34"/>
    <w:qFormat/>
    <w:rsid w:val="0022462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81A4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6658E"/>
  </w:style>
  <w:style w:type="paragraph" w:customStyle="1" w:styleId="Default">
    <w:name w:val="Default"/>
    <w:rsid w:val="00516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6188455">
    <w:name w:val="SP.6.188455"/>
    <w:basedOn w:val="Normal"/>
    <w:next w:val="Normal"/>
    <w:uiPriority w:val="99"/>
    <w:rsid w:val="00FA3292"/>
    <w:pPr>
      <w:autoSpaceDE w:val="0"/>
      <w:autoSpaceDN w:val="0"/>
      <w:adjustRightInd w:val="0"/>
    </w:pPr>
    <w:rPr>
      <w:rFonts w:ascii="Arial" w:eastAsiaTheme="minorEastAsia" w:hAnsi="Arial" w:cs="Arial"/>
      <w:lang w:eastAsia="ko-KR"/>
    </w:rPr>
  </w:style>
  <w:style w:type="character" w:customStyle="1" w:styleId="SC665544">
    <w:name w:val="SC.6.65544"/>
    <w:uiPriority w:val="99"/>
    <w:rsid w:val="00FA329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gnet.gov/content/manuals-guides" TargetMode="External"/><Relationship Id="rId1" Type="http://schemas.openxmlformats.org/officeDocument/2006/relationships/hyperlink" Target="https://www.gao.gov/financial_audit_manual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0389264888145AFA5EC91E36249CD" ma:contentTypeVersion="5" ma:contentTypeDescription="Create a new document." ma:contentTypeScope="" ma:versionID="b8588cfa0f65583bc7ab328176232e7b">
  <xsd:schema xmlns:xsd="http://www.w3.org/2001/XMLSchema" xmlns:xs="http://www.w3.org/2001/XMLSchema" xmlns:p="http://schemas.microsoft.com/office/2006/metadata/properties" xmlns:ns2="bc5f48bf-e0a7-47e9-bf65-df7c58c93bb8" xmlns:ns3="450547f7-6539-434b-b42d-f11c2ad44738" targetNamespace="http://schemas.microsoft.com/office/2006/metadata/properties" ma:root="true" ma:fieldsID="8f0037beda8517a555db6a89c2cb6b14" ns2:_="" ns3:_="">
    <xsd:import namespace="bc5f48bf-e0a7-47e9-bf65-df7c58c93bb8"/>
    <xsd:import namespace="450547f7-6539-434b-b42d-f11c2ad44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1649642197</confluenceId>
    <confluenceContentType xmlns="450547f7-6539-434b-b42d-f11c2ad44738">application/vnd.openxmlformats-officedocument.wordprocessingml.document</confluenceContentType>
    <Comment xmlns="450547f7-6539-434b-b42d-f11c2ad44738">For comments</Comment>
    <pageId xmlns="450547f7-6539-434b-b42d-f11c2ad44738">1603537319</pageId>
    <_dlc_DocId xmlns="bc5f48bf-e0a7-47e9-bf65-df7c58c93bb8">MDDX4JYAEH6E-5-11985</_dlc_DocId>
    <_dlc_DocIdUrl xmlns="bc5f48bf-e0a7-47e9-bf65-df7c58c93bb8">
      <Url>http://pw2107-app.max.internal/Community-Pages/_layouts/15/DocIdRedir.aspx?ID=MDDX4JYAEH6E-5-11985</Url>
      <Description>MDDX4JYAEH6E-5-11985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AD6C-AE83-484F-A76D-4998732F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D1A7B-1288-41F3-A3AE-0E20F645DE95}">
  <ds:schemaRefs>
    <ds:schemaRef ds:uri="http://schemas.microsoft.com/office/infopath/2007/PartnerControls"/>
    <ds:schemaRef ds:uri="bc5f48bf-e0a7-47e9-bf65-df7c58c93bb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50547f7-6539-434b-b42d-f11c2ad447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CDEDEF-B746-4486-B4C1-AD14697ED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7164E-A641-47BF-8B63-2269523773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D54A3D-0E6C-4EE4-88BF-E2FF7000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70829004.dotm</Template>
  <TotalTime>3</TotalTime>
  <Pages>4</Pages>
  <Words>863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OIG UNDER REVIEW</vt:lpstr>
    </vt:vector>
  </TitlesOfParts>
  <Company>USDA</Company>
  <LinksUpToDate>false</LinksUpToDate>
  <CharactersWithSpaces>5815</CharactersWithSpaces>
  <SharedDoc>false</SharedDoc>
  <HLinks>
    <vt:vector size="6" baseType="variant"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http://www.gao.gov/special.pubs/gaopcie/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OIG UNDER REVIEW</dc:title>
  <dc:creator>JABANNON</dc:creator>
  <cp:lastModifiedBy>KIEUTR</cp:lastModifiedBy>
  <cp:revision>5</cp:revision>
  <cp:lastPrinted>2019-11-08T19:21:00Z</cp:lastPrinted>
  <dcterms:created xsi:type="dcterms:W3CDTF">2019-11-18T18:33:00Z</dcterms:created>
  <dcterms:modified xsi:type="dcterms:W3CDTF">2020-01-28T21:57:00Z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0x010100D790389264888145AFA5EC91E36249CD</vt:lpwstr>
  </property>
  <property fmtid="{D5CDD505-2E9C-101B-9397-08002B2CF9AE}" pid="3" name="_dlc_DocIdItemGuid">
    <vt:lpwstr>4fbc54b0-9b15-4d58-966b-9fc2d83e1cba</vt:lpwstr>
  </property>
</Properties>
</file>